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B" w:rsidRPr="00134675" w:rsidRDefault="0040601F" w:rsidP="00406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6DBB" w:rsidRPr="00134675">
        <w:rPr>
          <w:rFonts w:ascii="Times New Roman" w:hAnsi="Times New Roman" w:cs="Times New Roman"/>
          <w:sz w:val="28"/>
          <w:szCs w:val="28"/>
        </w:rPr>
        <w:t>уницип</w:t>
      </w:r>
      <w:r w:rsidR="00B45646">
        <w:rPr>
          <w:rFonts w:ascii="Times New Roman" w:hAnsi="Times New Roman" w:cs="Times New Roman"/>
          <w:sz w:val="28"/>
          <w:szCs w:val="28"/>
        </w:rPr>
        <w:t xml:space="preserve">альное бюджетное </w:t>
      </w:r>
      <w:r w:rsidR="00EE6DBB" w:rsidRPr="00134675">
        <w:rPr>
          <w:rFonts w:ascii="Times New Roman" w:hAnsi="Times New Roman" w:cs="Times New Roman"/>
          <w:sz w:val="28"/>
          <w:szCs w:val="28"/>
        </w:rPr>
        <w:t xml:space="preserve"> учреждение до</w:t>
      </w:r>
      <w:r w:rsidR="00BB6064">
        <w:rPr>
          <w:rFonts w:ascii="Times New Roman" w:hAnsi="Times New Roman" w:cs="Times New Roman"/>
          <w:sz w:val="28"/>
          <w:szCs w:val="28"/>
        </w:rPr>
        <w:t>полнительного образования</w:t>
      </w:r>
    </w:p>
    <w:p w:rsidR="00BB6064" w:rsidRDefault="00EE6DBB" w:rsidP="00092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675">
        <w:rPr>
          <w:rFonts w:ascii="Times New Roman" w:hAnsi="Times New Roman" w:cs="Times New Roman"/>
          <w:sz w:val="28"/>
          <w:szCs w:val="28"/>
        </w:rPr>
        <w:t>Дом д</w:t>
      </w:r>
      <w:r w:rsidR="00BB6064">
        <w:rPr>
          <w:rFonts w:ascii="Times New Roman" w:hAnsi="Times New Roman" w:cs="Times New Roman"/>
          <w:sz w:val="28"/>
          <w:szCs w:val="28"/>
        </w:rPr>
        <w:t>етского творчества Воротынского муниципального района</w:t>
      </w:r>
    </w:p>
    <w:p w:rsidR="00EE6DBB" w:rsidRPr="00134675" w:rsidRDefault="00EE6DBB" w:rsidP="00092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67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EE6DBB" w:rsidRDefault="00EE6DBB" w:rsidP="000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BB" w:rsidRDefault="00EE6DBB" w:rsidP="000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BB" w:rsidRDefault="00EE6DBB" w:rsidP="000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BB" w:rsidRDefault="00EE6DBB" w:rsidP="000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BB" w:rsidRDefault="00EE6DBB" w:rsidP="00406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DBB" w:rsidRDefault="00EE6DBB" w:rsidP="00594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DBB" w:rsidRPr="0040601F" w:rsidRDefault="008232AB" w:rsidP="0040601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E6DBB">
        <w:rPr>
          <w:rFonts w:ascii="Times New Roman" w:hAnsi="Times New Roman" w:cs="Times New Roman"/>
          <w:sz w:val="40"/>
          <w:szCs w:val="40"/>
        </w:rPr>
        <w:t>Методические рекомендации</w:t>
      </w:r>
    </w:p>
    <w:p w:rsidR="00EE6DBB" w:rsidRDefault="0040601F" w:rsidP="0040601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Pr="0040601F">
        <w:rPr>
          <w:rFonts w:ascii="Times New Roman" w:hAnsi="Times New Roman" w:cs="Times New Roman"/>
          <w:sz w:val="40"/>
          <w:szCs w:val="40"/>
        </w:rPr>
        <w:t>ля педагогов дополнительного образования</w:t>
      </w:r>
    </w:p>
    <w:p w:rsidR="0040601F" w:rsidRPr="0040601F" w:rsidRDefault="0040601F" w:rsidP="0040601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«Алгоритм подготовки и прохождения процедуры аттестации на квалификационную категорию»</w:t>
      </w:r>
    </w:p>
    <w:p w:rsidR="00EE6DBB" w:rsidRDefault="00EE6DBB" w:rsidP="00335B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DBB" w:rsidRDefault="00EE6DBB" w:rsidP="00335B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DBB" w:rsidRDefault="00EE6DBB" w:rsidP="00594B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E6DBB" w:rsidRDefault="00EE6DBB" w:rsidP="00EE6D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6DBB" w:rsidRPr="00134675" w:rsidRDefault="00EE6DBB" w:rsidP="0040601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46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594BD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5C3631" w:rsidRPr="00134675">
        <w:rPr>
          <w:rFonts w:ascii="Times New Roman" w:hAnsi="Times New Roman" w:cs="Times New Roman"/>
          <w:i/>
          <w:sz w:val="28"/>
          <w:szCs w:val="28"/>
        </w:rPr>
        <w:t>Составитель</w:t>
      </w:r>
      <w:r w:rsidRPr="0013467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4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4675">
        <w:rPr>
          <w:rFonts w:ascii="Times New Roman" w:hAnsi="Times New Roman" w:cs="Times New Roman"/>
          <w:i/>
          <w:sz w:val="28"/>
          <w:szCs w:val="28"/>
        </w:rPr>
        <w:t>И.И.Четвергова</w:t>
      </w:r>
      <w:proofErr w:type="spellEnd"/>
      <w:r w:rsidR="00594BDE">
        <w:rPr>
          <w:rFonts w:ascii="Times New Roman" w:hAnsi="Times New Roman" w:cs="Times New Roman"/>
          <w:i/>
          <w:sz w:val="28"/>
          <w:szCs w:val="28"/>
        </w:rPr>
        <w:t>,</w:t>
      </w:r>
      <w:r w:rsidRPr="001346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601F" w:rsidRDefault="00134675" w:rsidP="004060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46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40601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335B5B" w:rsidRPr="001346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DBB" w:rsidRPr="00134675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УВР </w:t>
      </w:r>
    </w:p>
    <w:p w:rsidR="0040601F" w:rsidRPr="00134675" w:rsidRDefault="0040601F" w:rsidP="00594B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631" w:rsidRDefault="00092B6B" w:rsidP="00092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6DBB" w:rsidRDefault="00B45646" w:rsidP="00B4564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111D71F" wp14:editId="3476A305">
            <wp:extent cx="3123565" cy="27044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01F" w:rsidRDefault="0040601F" w:rsidP="0013467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6DBB" w:rsidRDefault="003F398F" w:rsidP="0013467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6233160</wp:posOffset>
            </wp:positionV>
            <wp:extent cx="3114675" cy="2695575"/>
            <wp:effectExtent l="0" t="0" r="0" b="0"/>
            <wp:wrapNone/>
            <wp:docPr id="5" name="Рисунок 5" descr="BD050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05094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DBB" w:rsidRPr="00134675" w:rsidRDefault="00EE6DBB" w:rsidP="00134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467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13467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34675">
        <w:rPr>
          <w:rFonts w:ascii="Times New Roman" w:hAnsi="Times New Roman" w:cs="Times New Roman"/>
          <w:sz w:val="28"/>
          <w:szCs w:val="28"/>
        </w:rPr>
        <w:t>оротынец</w:t>
      </w:r>
      <w:proofErr w:type="spellEnd"/>
    </w:p>
    <w:p w:rsidR="00FB4A35" w:rsidRDefault="00FB4A35" w:rsidP="00406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EE6DBB" w:rsidRPr="001346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601F" w:rsidRPr="0040601F" w:rsidRDefault="0040601F" w:rsidP="00406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01F" w:rsidRDefault="0040601F" w:rsidP="004060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B4A35"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состояния проф</w:t>
      </w:r>
      <w:r w:rsidR="00B45646"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ессионализма для </w:t>
      </w:r>
      <w:r w:rsidR="00FB4A35"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играет наиважнейшую роль. Одним из инструментов может выступать аттестация педагогических кадров, целью которой является определение уровня профессионализма </w:t>
      </w:r>
      <w:r w:rsidR="00B45646"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педагога. </w:t>
      </w:r>
      <w:r w:rsidR="00FB4A35"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аттестации в системе образования является: стимулирование роста квалификации, профессионализма, продуктивности профессиональной деятельности, </w:t>
      </w:r>
      <w:r w:rsidR="00B45646"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творческой инициативы. </w:t>
      </w:r>
    </w:p>
    <w:p w:rsidR="00B45646" w:rsidRPr="0040601F" w:rsidRDefault="00FB4A35" w:rsidP="004060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Аттестацию педагогических кадров можно определить как механ</w:t>
      </w:r>
      <w:r w:rsidR="00B45646"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>изм управления  карьерой педагога</w:t>
      </w:r>
      <w:r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поскольку присвоение квалификационной категории является значимым формальным показателем позитивного р</w:t>
      </w:r>
      <w:r w:rsidR="00B45646" w:rsidRPr="0040601F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 профессионализма педагога.</w:t>
      </w:r>
    </w:p>
    <w:p w:rsidR="003F398F" w:rsidRPr="0040601F" w:rsidRDefault="003F398F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="00406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 как одна из составляющих образовательного процесса</w:t>
      </w:r>
      <w:r w:rsidR="004060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 должна ориентироваться на достижение следующих целей:</w:t>
      </w:r>
    </w:p>
    <w:p w:rsidR="003F398F" w:rsidRPr="0040601F" w:rsidRDefault="003F398F" w:rsidP="00F032A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выявление реального уровня компетентности педагогического работника, руководителя; </w:t>
      </w:r>
    </w:p>
    <w:p w:rsidR="003F398F" w:rsidRPr="0040601F" w:rsidRDefault="003F398F" w:rsidP="00F032A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реализацию личностно ориентированных моделей оценки, расширение мотивационной сферы деятельности; </w:t>
      </w:r>
    </w:p>
    <w:p w:rsidR="003F398F" w:rsidRPr="0040601F" w:rsidRDefault="003F398F" w:rsidP="00F032A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проектирования личностных достижений педагогов; </w:t>
      </w:r>
    </w:p>
    <w:p w:rsidR="003F398F" w:rsidRPr="0040601F" w:rsidRDefault="003F398F" w:rsidP="00F032A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аттестуемого внутренней готовности к осознанному и самостоятельному построению, корректировке и реализации перспектив своего развития (профессионального, личностного); </w:t>
      </w:r>
    </w:p>
    <w:p w:rsidR="003F398F" w:rsidRPr="0040601F" w:rsidRDefault="003F398F" w:rsidP="00F032A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нахождение личностно значимых смыслов в конкретной профессиональной деятельности. </w:t>
      </w:r>
    </w:p>
    <w:p w:rsidR="003F398F" w:rsidRPr="0040601F" w:rsidRDefault="003F398F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>Итогом аттестации должны стать:</w:t>
      </w:r>
    </w:p>
    <w:p w:rsidR="003F398F" w:rsidRPr="0040601F" w:rsidRDefault="003F398F" w:rsidP="00F032A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рост общей и профессиональной культуры педагогов; </w:t>
      </w:r>
    </w:p>
    <w:p w:rsidR="003F398F" w:rsidRPr="0040601F" w:rsidRDefault="003F398F" w:rsidP="00F032A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расширение знаний по преподаваемому предмету; </w:t>
      </w:r>
    </w:p>
    <w:p w:rsidR="003F398F" w:rsidRPr="0040601F" w:rsidRDefault="003F398F" w:rsidP="00F032A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качества знаний учащихся; </w:t>
      </w:r>
    </w:p>
    <w:p w:rsidR="0040601F" w:rsidRDefault="003F398F" w:rsidP="00F032A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мотивация аттестации: приоритетными становятся повышение профессионализма и конкурентоспособности. </w:t>
      </w:r>
    </w:p>
    <w:p w:rsidR="00FB4A35" w:rsidRPr="0040601F" w:rsidRDefault="00B45646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0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Целью и задачами аттестации</w:t>
      </w:r>
      <w:r w:rsidR="00F70B4C" w:rsidRPr="004060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педагогических работников на квалификационную категорию является определение соответствия уровня их квалификации требованиям, предъявляемым к должностным обязанностям и профессиональным знаниям в соответствии с квалификационными характеристиками, утверждёнными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</w:t>
      </w:r>
      <w:r w:rsidR="00F70B4C" w:rsidRPr="004060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 руководителей, специалистов и служащих», раздел «Квалификационные характеристики должностей работников образования»</w:t>
      </w:r>
      <w:proofErr w:type="gramEnd"/>
    </w:p>
    <w:p w:rsidR="0040601F" w:rsidRDefault="0040601F" w:rsidP="004060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4F3A" w:rsidRPr="0040601F" w:rsidRDefault="007D4F3A" w:rsidP="004060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 дополнительного образования</w:t>
      </w:r>
    </w:p>
    <w:p w:rsidR="007D4F3A" w:rsidRPr="0040601F" w:rsidRDefault="007D4F3A" w:rsidP="004060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Должностные обязанности. </w:t>
      </w:r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</w:t>
      </w:r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</w:p>
    <w:p w:rsidR="007D4F3A" w:rsidRPr="0040601F" w:rsidRDefault="007D4F3A" w:rsidP="004060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Должен знать: </w:t>
      </w:r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</w:t>
      </w:r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дифференцированного, развивающего обучения, реализации </w:t>
      </w:r>
      <w:proofErr w:type="spellStart"/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подхода;</w:t>
      </w:r>
      <w:proofErr w:type="gramEnd"/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по охране труда и пожарной безопасности. </w:t>
      </w:r>
    </w:p>
    <w:p w:rsidR="007D4F3A" w:rsidRPr="0040601F" w:rsidRDefault="007D4F3A" w:rsidP="004060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квалификации. </w:t>
      </w:r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 или среднее профессиональное образование и дополнительное профессиональное образование по направлению  «Образование и педагогика» без предъявления требований к стажу работы. </w:t>
      </w:r>
    </w:p>
    <w:p w:rsidR="007D4F3A" w:rsidRPr="0040601F" w:rsidRDefault="007D4F3A" w:rsidP="004060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старшего педагога дополнительного образования - высшее профессиональное образование и стаж педагогической работы не менее 2 лет. </w:t>
      </w:r>
    </w:p>
    <w:p w:rsidR="007D4F3A" w:rsidRPr="0040601F" w:rsidRDefault="007D4F3A" w:rsidP="004060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b/>
          <w:sz w:val="24"/>
          <w:szCs w:val="24"/>
          <w:lang w:eastAsia="ja-JP"/>
        </w:rPr>
        <w:t>Маршрут педагога при аттестации на квалификационную категорию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t>Аттестация педагогических работников в целях установления квалификационной категории проводится по их желанию.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D4F3A" w:rsidRPr="007D4F3A" w:rsidTr="007966C4">
        <w:tc>
          <w:tcPr>
            <w:tcW w:w="4927" w:type="dxa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Первая</w:t>
            </w:r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квалификационная категория</w:t>
            </w:r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(</w:t>
            </w:r>
            <w:proofErr w:type="gramStart"/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добровольная</w:t>
            </w:r>
            <w:proofErr w:type="gramEnd"/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,  1 раз в 5 лет)</w:t>
            </w:r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Ограничений</w:t>
            </w:r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при подаче  заявления нет</w:t>
            </w:r>
          </w:p>
        </w:tc>
        <w:tc>
          <w:tcPr>
            <w:tcW w:w="4927" w:type="dxa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Высшая</w:t>
            </w:r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квалификационная категория</w:t>
            </w:r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(</w:t>
            </w:r>
            <w:proofErr w:type="gramStart"/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добровольная</w:t>
            </w:r>
            <w:proofErr w:type="gramEnd"/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, 1 раз в 5 лет)</w:t>
            </w:r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Ограничения:</w:t>
            </w:r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Стаж работы на первой квалификационной категории  не менее двух лет</w:t>
            </w:r>
          </w:p>
        </w:tc>
      </w:tr>
    </w:tbl>
    <w:p w:rsidR="0040601F" w:rsidRDefault="0040601F" w:rsidP="00406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ja-JP"/>
        </w:rPr>
      </w:pPr>
    </w:p>
    <w:p w:rsidR="007D4F3A" w:rsidRPr="007D4F3A" w:rsidRDefault="0040601F" w:rsidP="00406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ja-JP"/>
        </w:rPr>
        <w:t>ШАГ 1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b/>
          <w:i/>
          <w:sz w:val="24"/>
          <w:szCs w:val="24"/>
          <w:lang w:eastAsia="ja-JP"/>
        </w:rPr>
        <w:t>Внимательно изучить нормативные документы</w:t>
      </w: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t>, регламентирующие аттестацию  педагогических работников государственных и муниципальных образовательных учреждений.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b/>
          <w:sz w:val="24"/>
          <w:szCs w:val="24"/>
          <w:lang w:eastAsia="ja-JP"/>
        </w:rPr>
        <w:t>ШАГ 2</w:t>
      </w:r>
    </w:p>
    <w:p w:rsidR="007D4F3A" w:rsidRPr="007D4F3A" w:rsidRDefault="007D4F3A" w:rsidP="0040601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i/>
          <w:sz w:val="24"/>
          <w:szCs w:val="24"/>
        </w:rPr>
        <w:t>Подать заявление</w:t>
      </w: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F3A" w:rsidRPr="007D4F3A" w:rsidRDefault="007D4F3A" w:rsidP="0040601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Заявления педагогических работников о проведении аттестации рассматриваются аттестационными комиссиями в срок не более 30 дней со дня их получения, в течени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которого</w:t>
      </w:r>
    </w:p>
    <w:p w:rsidR="007D4F3A" w:rsidRPr="007D4F3A" w:rsidRDefault="007D4F3A" w:rsidP="00F032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определяется конкретный срок проведения аттестации для педагога;</w:t>
      </w:r>
    </w:p>
    <w:p w:rsidR="007D4F3A" w:rsidRPr="007D4F3A" w:rsidRDefault="007D4F3A" w:rsidP="00F032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осуществляется письменное уведомление педагогического работника о сроке и месте проведения аттестации.</w:t>
      </w:r>
    </w:p>
    <w:p w:rsidR="007D4F3A" w:rsidRPr="007D4F3A" w:rsidRDefault="007D4F3A" w:rsidP="0040601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Продолжительность аттестации для каждого педагогического работника составляет не более 60 календарных дней</w:t>
      </w:r>
    </w:p>
    <w:p w:rsidR="007966C4" w:rsidRDefault="007966C4" w:rsidP="0040601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F3A" w:rsidRPr="007D4F3A" w:rsidRDefault="007D4F3A" w:rsidP="0040601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ШАГ 3</w:t>
      </w:r>
    </w:p>
    <w:p w:rsidR="007D4F3A" w:rsidRPr="007D4F3A" w:rsidRDefault="007D4F3A" w:rsidP="0040601F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Подготовить необходимые документы и пройти процедуру аттестации</w:t>
      </w:r>
    </w:p>
    <w:p w:rsidR="007D4F3A" w:rsidRPr="007D4F3A" w:rsidRDefault="007D4F3A" w:rsidP="0040601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Аттестация на установление первой и высшей квалификационных категорий осуществляется на основе анализа, представленных педагогическим работником результатов работы в форме:</w:t>
      </w:r>
    </w:p>
    <w:p w:rsidR="007D4F3A" w:rsidRPr="007D4F3A" w:rsidRDefault="007D4F3A" w:rsidP="00F032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портфолио в бумажном или электронном варианте на выбор;</w:t>
      </w:r>
    </w:p>
    <w:p w:rsidR="007D4F3A" w:rsidRPr="007D4F3A" w:rsidRDefault="007D4F3A" w:rsidP="0040601F">
      <w:pPr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В раздел портфолио «Подтверждение соответствия профессиональной компетентности квалификационным требованиям» могут быть внесены результаты компьютерного тестирования (по личному заявлению педагога на добровольной основе).</w:t>
      </w:r>
    </w:p>
    <w:p w:rsidR="007D4F3A" w:rsidRPr="007D4F3A" w:rsidRDefault="007D4F3A" w:rsidP="0040601F">
      <w:pPr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Полученные педагогическим работником баллы будут зачтены в общую оценку 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или бумажного портфолио.</w:t>
      </w:r>
    </w:p>
    <w:p w:rsidR="007D4F3A" w:rsidRPr="007D4F3A" w:rsidRDefault="007D4F3A" w:rsidP="00F032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компьютерной презентации практических достижений профессиональной деятельности или </w:t>
      </w:r>
      <w:proofErr w:type="spellStart"/>
      <w:r w:rsidRPr="007D4F3A">
        <w:rPr>
          <w:rFonts w:ascii="Times New Roman" w:eastAsia="Times New Roman" w:hAnsi="Times New Roman" w:cs="Times New Roman"/>
          <w:sz w:val="24"/>
          <w:szCs w:val="24"/>
        </w:rPr>
        <w:t>интернет-ресурса</w:t>
      </w:r>
      <w:proofErr w:type="spellEnd"/>
      <w:r w:rsidRPr="007D4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F3A" w:rsidRPr="007D4F3A" w:rsidRDefault="007D4F3A" w:rsidP="0040601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Методическое и технологическое сопровождение аттестации в зависимости от профиля деятельности осуществляют:</w:t>
      </w:r>
    </w:p>
    <w:p w:rsidR="007D4F3A" w:rsidRPr="007D4F3A" w:rsidRDefault="007D4F3A" w:rsidP="00F032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 учреждение дополнительного образования  «Центр развития творчества детей и юношества Нижегородской области» (для педагогов, реализующих дополнительные общеобразовательные программы естественнонаучной, технической и художественной направленностей);</w:t>
      </w:r>
    </w:p>
    <w:p w:rsidR="007D4F3A" w:rsidRPr="007D4F3A" w:rsidRDefault="007D4F3A" w:rsidP="00F032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«Центр эстетического воспитания детей Нижегородской области» (для педагогов, реализующих дополнительные общеобразовательные программы художественной и социально-педагогической направленностей);</w:t>
      </w:r>
    </w:p>
    <w:p w:rsidR="007D4F3A" w:rsidRPr="007D4F3A" w:rsidRDefault="007D4F3A" w:rsidP="0040601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sz w:val="24"/>
          <w:szCs w:val="24"/>
        </w:rPr>
        <w:t>ШАГ 4</w:t>
      </w:r>
    </w:p>
    <w:p w:rsidR="007D4F3A" w:rsidRPr="007D4F3A" w:rsidRDefault="007D4F3A" w:rsidP="0040601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комиссией, которая по результатам аттестации принимает решение:</w:t>
      </w:r>
    </w:p>
    <w:p w:rsidR="007D4F3A" w:rsidRPr="007D4F3A" w:rsidRDefault="007D4F3A" w:rsidP="00F032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установить первую (высшую) квалификационную категорию по должности;</w:t>
      </w:r>
    </w:p>
    <w:p w:rsidR="007D4F3A" w:rsidRPr="007D4F3A" w:rsidRDefault="007D4F3A" w:rsidP="00F032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отказать в установлении первой (высшей) квалификационной категории по должности.</w:t>
      </w:r>
    </w:p>
    <w:p w:rsidR="007D4F3A" w:rsidRPr="007D4F3A" w:rsidRDefault="007D4F3A" w:rsidP="00F032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Решение аттестационной комиссии оформляется протоколом и вступает в силу со дня его вынесения. На основании решения аттестационной комиссии </w:t>
      </w:r>
      <w:proofErr w:type="spellStart"/>
      <w:r w:rsidRPr="007D4F3A">
        <w:rPr>
          <w:rFonts w:ascii="Times New Roman" w:eastAsia="Times New Roman" w:hAnsi="Times New Roman" w:cs="Times New Roman"/>
          <w:sz w:val="24"/>
          <w:szCs w:val="24"/>
        </w:rPr>
        <w:t>издайтся</w:t>
      </w:r>
      <w:proofErr w:type="spellEnd"/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распорядительный акт.</w:t>
      </w:r>
    </w:p>
    <w:p w:rsidR="007D4F3A" w:rsidRPr="007D4F3A" w:rsidRDefault="007D4F3A" w:rsidP="007966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Нормативно-правовое обеспечение аттестации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7D4F3A" w:rsidRPr="007D4F3A" w:rsidTr="007966C4">
        <w:trPr>
          <w:tblCellSpacing w:w="0" w:type="dxa"/>
        </w:trPr>
        <w:tc>
          <w:tcPr>
            <w:tcW w:w="0" w:type="auto"/>
            <w:vAlign w:val="center"/>
            <w:hideMark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7D4F3A" w:rsidRPr="007D4F3A" w:rsidRDefault="007C05BE" w:rsidP="00F032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hyperlink r:id="rId11" w:history="1"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Приказ </w:t>
              </w:r>
              <w:proofErr w:type="spellStart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>Минобрнауки</w:t>
              </w:r>
              <w:proofErr w:type="spellEnd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 России от 07.04.2014 № 276</w:t>
              </w:r>
            </w:hyperlink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Об утверждении Порядка проведения аттестации педагогических работников организаций, осуществляющих образовательную деятельность</w:t>
            </w:r>
          </w:p>
        </w:tc>
      </w:tr>
      <w:tr w:rsidR="007D4F3A" w:rsidRPr="007D4F3A" w:rsidTr="007966C4">
        <w:trPr>
          <w:tblCellSpacing w:w="0" w:type="dxa"/>
        </w:trPr>
        <w:tc>
          <w:tcPr>
            <w:tcW w:w="0" w:type="auto"/>
            <w:vAlign w:val="center"/>
            <w:hideMark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7D4F3A" w:rsidRPr="007D4F3A" w:rsidRDefault="007C05BE" w:rsidP="00F032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hyperlink r:id="rId12" w:history="1">
              <w:proofErr w:type="gramStart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>Комментарии Профсоюза</w:t>
              </w:r>
              <w:proofErr w:type="gramEnd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 работников народного образования и науки РФ</w:t>
              </w:r>
            </w:hyperlink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"Аттестация педагогических работников организаций, осуществляющих образовательную деятельность"</w:t>
            </w:r>
          </w:p>
        </w:tc>
      </w:tr>
      <w:tr w:rsidR="007D4F3A" w:rsidRPr="007D4F3A" w:rsidTr="007966C4">
        <w:trPr>
          <w:tblCellSpacing w:w="0" w:type="dxa"/>
        </w:trPr>
        <w:tc>
          <w:tcPr>
            <w:tcW w:w="0" w:type="auto"/>
            <w:vAlign w:val="center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7D4F3A" w:rsidRPr="007D4F3A" w:rsidRDefault="007C05BE" w:rsidP="00F032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hyperlink r:id="rId13" w:history="1"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Разъяснения по применению порядка проведения аттестации педагогических </w:t>
              </w:r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lastRenderedPageBreak/>
                <w:t>работников организаций, осуществляющих образовательную деятельность (ответы на вопросы), переписка по вопросам аттестации</w:t>
              </w:r>
            </w:hyperlink>
          </w:p>
        </w:tc>
      </w:tr>
      <w:tr w:rsidR="007D4F3A" w:rsidRPr="007D4F3A" w:rsidTr="007966C4">
        <w:trPr>
          <w:tblCellSpacing w:w="0" w:type="dxa"/>
        </w:trPr>
        <w:tc>
          <w:tcPr>
            <w:tcW w:w="0" w:type="auto"/>
            <w:vAlign w:val="center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7D4F3A" w:rsidRPr="007D4F3A" w:rsidRDefault="007C05BE" w:rsidP="00F032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hyperlink r:id="rId14" w:history="1"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Приказ </w:t>
              </w:r>
              <w:proofErr w:type="spellStart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>Минздравсоцразвития</w:t>
              </w:r>
              <w:proofErr w:type="spellEnd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 России № 216н от 5 мая 2008г.</w:t>
              </w:r>
            </w:hyperlink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"Об утверждении профессиональных квалификационных групп должностей работников образования"</w:t>
            </w:r>
          </w:p>
        </w:tc>
      </w:tr>
      <w:tr w:rsidR="007D4F3A" w:rsidRPr="007D4F3A" w:rsidTr="007966C4">
        <w:trPr>
          <w:tblCellSpacing w:w="0" w:type="dxa"/>
        </w:trPr>
        <w:tc>
          <w:tcPr>
            <w:tcW w:w="0" w:type="auto"/>
            <w:vAlign w:val="center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7D4F3A" w:rsidRPr="007D4F3A" w:rsidRDefault="007C05BE" w:rsidP="00F032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hyperlink r:id="rId15" w:history="1"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Приказ </w:t>
              </w:r>
              <w:proofErr w:type="spellStart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>Минздравсоцразвития</w:t>
              </w:r>
              <w:proofErr w:type="spellEnd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 России № 761н от 26 августа 2010</w:t>
              </w:r>
            </w:hyperlink>
          </w:p>
          <w:p w:rsidR="007D4F3A" w:rsidRPr="007D4F3A" w:rsidRDefault="007D4F3A" w:rsidP="007C05B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</w:p>
        </w:tc>
      </w:tr>
      <w:tr w:rsidR="007D4F3A" w:rsidRPr="007D4F3A" w:rsidTr="007966C4">
        <w:trPr>
          <w:tblCellSpacing w:w="0" w:type="dxa"/>
        </w:trPr>
        <w:tc>
          <w:tcPr>
            <w:tcW w:w="0" w:type="auto"/>
            <w:vAlign w:val="center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7D4F3A" w:rsidRPr="007D4F3A" w:rsidRDefault="007C05BE" w:rsidP="00F032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hyperlink r:id="rId16" w:history="1"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Приказ </w:t>
              </w:r>
              <w:proofErr w:type="spellStart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>Минздравсоцразвития</w:t>
              </w:r>
              <w:proofErr w:type="spellEnd"/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 от 31 Мая 2011 г. N 448н</w:t>
              </w:r>
            </w:hyperlink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01.07.2011 N 21240)</w:t>
            </w:r>
          </w:p>
        </w:tc>
      </w:tr>
      <w:tr w:rsidR="007D4F3A" w:rsidRPr="007D4F3A" w:rsidTr="007966C4">
        <w:trPr>
          <w:tblCellSpacing w:w="0" w:type="dxa"/>
        </w:trPr>
        <w:tc>
          <w:tcPr>
            <w:tcW w:w="0" w:type="auto"/>
            <w:vAlign w:val="center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7D4F3A" w:rsidRPr="007D4F3A" w:rsidRDefault="007C05BE" w:rsidP="00F032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hyperlink r:id="rId17" w:history="1"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>Приказ Министерства образования Нижегородской области №2307 от 20.10.2014</w:t>
              </w:r>
            </w:hyperlink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"Об организации аттестации педагогических работников государственных и муниципальных организаций, осуществляющих образовательную деятельность, находящихся в ведении органов, осуществляющих управление в сфере образования, и частных организаций, осуществляющих образовательную деятельность</w:t>
            </w:r>
          </w:p>
        </w:tc>
      </w:tr>
      <w:tr w:rsidR="007D4F3A" w:rsidRPr="007D4F3A" w:rsidTr="007966C4">
        <w:trPr>
          <w:tblCellSpacing w:w="0" w:type="dxa"/>
        </w:trPr>
        <w:tc>
          <w:tcPr>
            <w:tcW w:w="0" w:type="auto"/>
            <w:vAlign w:val="center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7D4F3A" w:rsidRPr="007D4F3A" w:rsidRDefault="007C05BE" w:rsidP="00F032A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hyperlink r:id="rId18" w:history="1">
              <w:r w:rsidR="007D4F3A" w:rsidRPr="0040601F">
                <w:rPr>
                  <w:rFonts w:ascii="Times New Roman" w:eastAsia="PMingLiU" w:hAnsi="Times New Roman" w:cs="Times New Roman"/>
                  <w:sz w:val="24"/>
                  <w:szCs w:val="24"/>
                  <w:u w:val="single"/>
                  <w:lang w:eastAsia="ja-JP"/>
                </w:rPr>
                <w:t xml:space="preserve">Приказ Министерства образования Нижегородской области №1691 от 2 июля 2013 года </w:t>
              </w:r>
            </w:hyperlink>
          </w:p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"Об утверждении Положения о порядке и сроках проведения аттестации кандидатов на должность руководителей и руководителей государственных образовательных организаций, подведомственных Министерству образования Нижегородской области"</w:t>
            </w:r>
          </w:p>
        </w:tc>
      </w:tr>
    </w:tbl>
    <w:p w:rsidR="007D4F3A" w:rsidRPr="0040601F" w:rsidRDefault="007D4F3A" w:rsidP="0040601F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  <w:lang w:eastAsia="ja-JP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b/>
          <w:sz w:val="24"/>
          <w:szCs w:val="24"/>
          <w:lang w:eastAsia="ja-JP"/>
        </w:rPr>
        <w:t>Перечень документов и материалов,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  <w:lang w:eastAsia="ja-JP"/>
        </w:rPr>
      </w:pPr>
      <w:proofErr w:type="gramStart"/>
      <w:r w:rsidRPr="007D4F3A">
        <w:rPr>
          <w:rFonts w:ascii="Times New Roman" w:eastAsia="PMingLiU" w:hAnsi="Times New Roman" w:cs="Times New Roman"/>
          <w:b/>
          <w:sz w:val="24"/>
          <w:szCs w:val="24"/>
          <w:lang w:eastAsia="ja-JP"/>
        </w:rPr>
        <w:t>необходимых</w:t>
      </w:r>
      <w:proofErr w:type="gramEnd"/>
      <w:r w:rsidRPr="007D4F3A">
        <w:rPr>
          <w:rFonts w:ascii="Times New Roman" w:eastAsia="PMingLiU" w:hAnsi="Times New Roman" w:cs="Times New Roman"/>
          <w:b/>
          <w:sz w:val="24"/>
          <w:szCs w:val="24"/>
          <w:lang w:eastAsia="ja-JP"/>
        </w:rPr>
        <w:t xml:space="preserve"> для  прохождения аттестации на квалификационную категорию: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  <w:lang w:eastAsia="ja-JP"/>
        </w:rPr>
      </w:pPr>
    </w:p>
    <w:p w:rsidR="007D4F3A" w:rsidRPr="007D4F3A" w:rsidRDefault="007D4F3A" w:rsidP="00F032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ja-JP"/>
        </w:rPr>
        <w:t>Заявление</w:t>
      </w:r>
      <w:r w:rsidRPr="007D4F3A">
        <w:rPr>
          <w:rFonts w:ascii="Times New Roman" w:eastAsia="PMingLiU" w:hAnsi="Times New Roman" w:cs="Times New Roman"/>
          <w:b/>
          <w:bCs/>
          <w:sz w:val="24"/>
          <w:szCs w:val="24"/>
          <w:lang w:eastAsia="ja-JP"/>
        </w:rPr>
        <w:t xml:space="preserve"> на аттестацию </w:t>
      </w:r>
      <w:r w:rsidRPr="007D4F3A">
        <w:rPr>
          <w:rFonts w:ascii="Times New Roman" w:eastAsia="PMingLiU" w:hAnsi="Times New Roman" w:cs="Times New Roman"/>
          <w:bCs/>
          <w:sz w:val="24"/>
          <w:szCs w:val="24"/>
          <w:lang w:eastAsia="ja-JP"/>
        </w:rPr>
        <w:t>(приложение 1)</w:t>
      </w:r>
    </w:p>
    <w:p w:rsidR="007D4F3A" w:rsidRPr="007D4F3A" w:rsidRDefault="007D4F3A" w:rsidP="00F032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ja-JP"/>
        </w:rPr>
        <w:t xml:space="preserve">Заявление на компьютерное тестирование (по желанию) </w:t>
      </w:r>
      <w:r w:rsidRPr="007D4F3A">
        <w:rPr>
          <w:rFonts w:ascii="Times New Roman" w:eastAsia="PMingLiU" w:hAnsi="Times New Roman" w:cs="Times New Roman"/>
          <w:bCs/>
          <w:iCs/>
          <w:sz w:val="24"/>
          <w:szCs w:val="24"/>
          <w:lang w:eastAsia="ja-JP"/>
        </w:rPr>
        <w:t>(приложение 2)</w:t>
      </w:r>
    </w:p>
    <w:p w:rsidR="007D4F3A" w:rsidRPr="007D4F3A" w:rsidRDefault="007D4F3A" w:rsidP="00F032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bCs/>
          <w:sz w:val="24"/>
          <w:szCs w:val="24"/>
          <w:lang w:eastAsia="ja-JP"/>
        </w:rPr>
        <w:t>Ксерокопия аттестационного листа предыдущей аттестации (только при подаче заявления на высшую квалификационную категорию)</w:t>
      </w:r>
    </w:p>
    <w:p w:rsidR="007D4F3A" w:rsidRPr="007D4F3A" w:rsidRDefault="007D4F3A" w:rsidP="00F032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ja-JP"/>
        </w:rPr>
      </w:pPr>
      <w:proofErr w:type="gramStart"/>
      <w:r w:rsidRPr="007D4F3A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ja-JP"/>
        </w:rPr>
        <w:t>Портфолио (</w:t>
      </w:r>
      <w:r w:rsidRPr="007D4F3A">
        <w:rPr>
          <w:rFonts w:ascii="Times New Roman" w:eastAsia="PMingLiU" w:hAnsi="Times New Roman" w:cs="Times New Roman"/>
          <w:bCs/>
          <w:sz w:val="24"/>
          <w:szCs w:val="24"/>
          <w:lang w:eastAsia="ja-JP"/>
        </w:rPr>
        <w:t>документы в портфолио должны быть собраны в соответствии с шаблоном (приложение 3)</w:t>
      </w:r>
      <w:proofErr w:type="gramEnd"/>
    </w:p>
    <w:p w:rsidR="007D4F3A" w:rsidRPr="007D4F3A" w:rsidRDefault="007D4F3A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</w:t>
      </w:r>
      <w:r w:rsidRPr="007D4F3A">
        <w:rPr>
          <w:rFonts w:ascii="Times New Roman" w:eastAsia="Times New Roman" w:hAnsi="Times New Roman" w:cs="Times New Roman"/>
          <w:bCs/>
          <w:sz w:val="24"/>
          <w:szCs w:val="24"/>
        </w:rPr>
        <w:t>ортфолио педагогического работника оформляется в плотной папке - накопителе с файлами.</w:t>
      </w:r>
    </w:p>
    <w:p w:rsidR="007D4F3A" w:rsidRPr="007D4F3A" w:rsidRDefault="007D4F3A" w:rsidP="0040601F">
      <w:pPr>
        <w:spacing w:after="0"/>
        <w:ind w:firstLine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 документов, вкладываемых в портфолио, должна соответствовать раздела шаблона.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t>Папка и собранные в ней материалы должны иметь эстетический вид.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t>Все копии должны быть заверены руководителем образовательного учреждения.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7966C4" w:rsidRDefault="007D4F3A" w:rsidP="00F032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u w:val="single"/>
          <w:lang w:eastAsia="ja-JP"/>
        </w:rPr>
      </w:pPr>
      <w:r w:rsidRPr="007D4F3A">
        <w:rPr>
          <w:rFonts w:ascii="Times New Roman" w:eastAsia="PMingLiU" w:hAnsi="Times New Roman" w:cs="Times New Roman"/>
          <w:b/>
          <w:sz w:val="24"/>
          <w:szCs w:val="24"/>
          <w:lang w:eastAsia="ja-JP"/>
        </w:rPr>
        <w:t xml:space="preserve">Компьютерная  презентация практических достижений профессиональной </w:t>
      </w: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t xml:space="preserve">деятельности (демонстрация системы или отдельных компонентов педагогической </w:t>
      </w: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lastRenderedPageBreak/>
        <w:t>деятельности в соответствии со структурой компьютерной презентации)</w:t>
      </w:r>
      <w:r w:rsidR="007966C4">
        <w:rPr>
          <w:rFonts w:ascii="Times New Roman" w:eastAsia="PMingLiU" w:hAnsi="Times New Roman" w:cs="Times New Roman"/>
          <w:sz w:val="24"/>
          <w:szCs w:val="24"/>
          <w:lang w:eastAsia="ja-JP"/>
        </w:rPr>
        <w:t xml:space="preserve"> </w:t>
      </w: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t>(приложение 4).</w:t>
      </w:r>
    </w:p>
    <w:p w:rsidR="007966C4" w:rsidRPr="007D4F3A" w:rsidRDefault="007966C4" w:rsidP="00F032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u w:val="single"/>
          <w:lang w:eastAsia="ja-JP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ja-JP"/>
        </w:rPr>
        <w:t xml:space="preserve">Интернет-ресурс  </w:t>
      </w:r>
      <w:r w:rsidRPr="007966C4">
        <w:rPr>
          <w:rFonts w:ascii="Times New Roman" w:eastAsia="PMingLiU" w:hAnsi="Times New Roman" w:cs="Times New Roman"/>
          <w:sz w:val="24"/>
          <w:szCs w:val="24"/>
          <w:lang w:eastAsia="ja-JP"/>
        </w:rPr>
        <w:t>(приложение 5)</w:t>
      </w:r>
    </w:p>
    <w:p w:rsidR="00FB4A35" w:rsidRPr="0040601F" w:rsidRDefault="00FB4A35" w:rsidP="0040601F">
      <w:pPr>
        <w:spacing w:before="100" w:beforeAutospacing="1" w:after="100" w:afterAutospacing="1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F3A" w:rsidRPr="0040601F" w:rsidRDefault="007D4F3A" w:rsidP="0040601F">
      <w:pPr>
        <w:spacing w:before="100" w:beforeAutospacing="1" w:after="100" w:afterAutospacing="1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t>Приложение 1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i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i/>
          <w:sz w:val="24"/>
          <w:szCs w:val="24"/>
          <w:lang w:eastAsia="ja-JP"/>
        </w:rPr>
        <w:t>Образец заявления на аттестацию на квалификационную категорию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от _________________________</w:t>
      </w:r>
    </w:p>
    <w:p w:rsidR="007D4F3A" w:rsidRPr="007D4F3A" w:rsidRDefault="007D4F3A" w:rsidP="0040601F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(должность, место работы, название района, округа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,)</w:t>
      </w:r>
      <w:proofErr w:type="gramEnd"/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D4F3A" w:rsidRPr="007D4F3A" w:rsidRDefault="007D4F3A" w:rsidP="0040601F">
      <w:pPr>
        <w:tabs>
          <w:tab w:val="left" w:pos="583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Прошу аттестовать меня в 20__ году на __________________ квалификационную  категорию     по      должности    (должностям)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В настоящее время (имею ___________ квалификационную  категорию,  срок ее действия до «___» _________ 20 __ г.) либо (квалификационной категории не имею).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С порядком проведения аттестации педагогических работников    организаций, осуществляющих образовательную деятельность, ознакомле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sz w:val="24"/>
          <w:szCs w:val="24"/>
        </w:rPr>
        <w:t>Информацию о сроках проведения моей аттестации прошу направить по адресу</w:t>
      </w: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firstLine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(Индекс, область, район, населенный пункт, улица, дом, квартира)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>-на) на получение и обработку персональных данных в целях установления квалификационной категории.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«__» _____________ 20__ г.             Подпись ___________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F3A">
        <w:rPr>
          <w:rFonts w:ascii="Times New Roman" w:eastAsia="Times New Roman" w:hAnsi="Times New Roman" w:cs="Times New Roman"/>
          <w:sz w:val="24"/>
          <w:szCs w:val="24"/>
        </w:rPr>
        <w:tab/>
      </w:r>
      <w:r w:rsidRPr="007D4F3A">
        <w:rPr>
          <w:rFonts w:ascii="Times New Roman" w:eastAsia="Times New Roman" w:hAnsi="Times New Roman" w:cs="Times New Roman"/>
          <w:sz w:val="24"/>
          <w:szCs w:val="24"/>
        </w:rPr>
        <w:tab/>
      </w:r>
      <w:r w:rsidRPr="007D4F3A">
        <w:rPr>
          <w:rFonts w:ascii="Times New Roman" w:eastAsia="Times New Roman" w:hAnsi="Times New Roman" w:cs="Times New Roman"/>
          <w:sz w:val="24"/>
          <w:szCs w:val="24"/>
        </w:rPr>
        <w:tab/>
      </w:r>
      <w:r w:rsidRPr="007D4F3A">
        <w:rPr>
          <w:rFonts w:ascii="Times New Roman" w:eastAsia="Times New Roman" w:hAnsi="Times New Roman" w:cs="Times New Roman"/>
          <w:sz w:val="24"/>
          <w:szCs w:val="24"/>
        </w:rPr>
        <w:tab/>
      </w:r>
      <w:r w:rsidRPr="007D4F3A">
        <w:rPr>
          <w:rFonts w:ascii="Times New Roman" w:eastAsia="Times New Roman" w:hAnsi="Times New Roman" w:cs="Times New Roman"/>
          <w:sz w:val="24"/>
          <w:szCs w:val="24"/>
        </w:rPr>
        <w:tab/>
      </w:r>
      <w:r w:rsidRPr="007D4F3A">
        <w:rPr>
          <w:rFonts w:ascii="Times New Roman" w:eastAsia="Times New Roman" w:hAnsi="Times New Roman" w:cs="Times New Roman"/>
          <w:sz w:val="24"/>
          <w:szCs w:val="24"/>
        </w:rPr>
        <w:tab/>
        <w:t>Телефон домашний (мобильный)___________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Телефон служебный                    ____________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7D4F3A" w:rsidRDefault="007D4F3A" w:rsidP="007966C4">
      <w:pPr>
        <w:widowControl w:val="0"/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t>Приложение 2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i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i/>
          <w:sz w:val="24"/>
          <w:szCs w:val="24"/>
          <w:lang w:eastAsia="ja-JP"/>
        </w:rPr>
        <w:t>Образец заявления на прохождение компьютерного тестирования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В Аттестационную комиссию министерства образования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4F3A">
        <w:rPr>
          <w:rFonts w:ascii="Times New Roman" w:eastAsia="Times New Roman" w:hAnsi="Times New Roman" w:cs="Times New Roman"/>
          <w:sz w:val="24"/>
          <w:szCs w:val="24"/>
        </w:rPr>
        <w:t>Е.Л.Родионовой</w:t>
      </w:r>
      <w:proofErr w:type="spellEnd"/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от  _________________________</w:t>
      </w:r>
    </w:p>
    <w:p w:rsidR="007D4F3A" w:rsidRPr="007D4F3A" w:rsidRDefault="007D4F3A" w:rsidP="0040601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(Ф.И.О.)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(должность, название организации)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7D4F3A" w:rsidRPr="007D4F3A" w:rsidRDefault="007D4F3A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включить меня  в график  компьютерного тестирования 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_____________      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на первую категорию.</w:t>
      </w:r>
    </w:p>
    <w:p w:rsidR="007D4F3A" w:rsidRPr="007D4F3A" w:rsidRDefault="007D4F3A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D4F3A">
        <w:rPr>
          <w:rFonts w:ascii="Times New Roman" w:eastAsia="Times New Roman" w:hAnsi="Times New Roman" w:cs="Times New Roman"/>
          <w:sz w:val="24"/>
          <w:szCs w:val="24"/>
        </w:rPr>
        <w:t>месяц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D4F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4F3A" w:rsidRPr="007D4F3A" w:rsidRDefault="007D4F3A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Дата:                                                                     Подпись:</w:t>
      </w:r>
    </w:p>
    <w:p w:rsidR="007D4F3A" w:rsidRPr="007D4F3A" w:rsidRDefault="007D4F3A" w:rsidP="004060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7966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Порядок проведения дистанционного компьютерного тестирования</w:t>
      </w:r>
    </w:p>
    <w:p w:rsidR="007D4F3A" w:rsidRPr="007D4F3A" w:rsidRDefault="007D4F3A" w:rsidP="004060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Компьютерное тестирование организуется  в дистанционном режиме (далее - ДКТ).</w:t>
      </w:r>
    </w:p>
    <w:p w:rsidR="007D4F3A" w:rsidRPr="007D4F3A" w:rsidRDefault="007D4F3A" w:rsidP="004060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Педагоги, подавшие заявление на первую квалификационную категорию проходят компьютерное тестирование в пункте проведения на базе муниципального района, 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F3A" w:rsidRPr="007D4F3A" w:rsidRDefault="007D4F3A" w:rsidP="004060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Педагоги, подавшие заявление на высшую квалификационную категорию проходят компьютерное тестирование на базе ГБОУ ДПО НИРО, 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F3A" w:rsidRPr="007D4F3A" w:rsidRDefault="007D4F3A" w:rsidP="004060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Экзамен в форме компьютерного тестирования проводится в течение 1 астрономического часа (60 минут) для всех педагогических специальностей  без учёта инструктажа и организационных моментов.</w:t>
      </w:r>
    </w:p>
    <w:p w:rsidR="007D4F3A" w:rsidRPr="007D4F3A" w:rsidRDefault="007D4F3A" w:rsidP="004060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Аттестуемым</w:t>
      </w:r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предъявляется результат тестирования по окончании экзамена.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40601F" w:rsidRDefault="007D4F3A" w:rsidP="007966C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sectPr w:rsidR="007D4F3A" w:rsidRPr="0040601F" w:rsidSect="0040601F">
          <w:footerReference w:type="default" r:id="rId1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D4F3A" w:rsidRPr="0040601F" w:rsidRDefault="007D4F3A" w:rsidP="007966C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7D4F3A">
        <w:rPr>
          <w:rFonts w:ascii="Times New Roman" w:eastAsia="PMingLiU" w:hAnsi="Times New Roman" w:cs="Times New Roman"/>
          <w:sz w:val="24"/>
          <w:szCs w:val="24"/>
          <w:lang w:eastAsia="ja-JP"/>
        </w:rPr>
        <w:t>Приложение 3</w:t>
      </w:r>
    </w:p>
    <w:p w:rsidR="007D4F3A" w:rsidRPr="007D4F3A" w:rsidRDefault="007D4F3A" w:rsidP="0040601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Методические рекомендации по прохождению аттестационных процедур</w:t>
      </w:r>
    </w:p>
    <w:p w:rsidR="007D4F3A" w:rsidRPr="007D4F3A" w:rsidRDefault="007D4F3A" w:rsidP="0040601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ШАБЛОН ДЛЯ ЗАПОЛНЕНИЯ (ГБУДО ЦЭВДНО)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Категория: педагог дополнительного образования 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ФИО:_____________________________________________________________________________________________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образовательной организации:________________________________________________________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71"/>
        <w:gridCol w:w="3960"/>
        <w:gridCol w:w="5633"/>
        <w:gridCol w:w="2245"/>
      </w:tblGrid>
      <w:tr w:rsidR="007D4F3A" w:rsidRPr="007D4F3A" w:rsidTr="007966C4">
        <w:tc>
          <w:tcPr>
            <w:tcW w:w="67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1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 отбора</w:t>
            </w: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Документальные подтверждения 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Максимальный балл по критерию – 3 балла</w:t>
            </w:r>
          </w:p>
        </w:tc>
      </w:tr>
      <w:tr w:rsidR="007D4F3A" w:rsidRPr="007D4F3A" w:rsidTr="007966C4">
        <w:tc>
          <w:tcPr>
            <w:tcW w:w="675" w:type="dxa"/>
            <w:vMerge w:val="restart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1" w:type="dxa"/>
            <w:vMerge w:val="restart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профессиональной педагогической деятельности</w:t>
            </w: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1.1. Сохранение контингента </w:t>
            </w:r>
            <w:proofErr w:type="gram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(да, 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приказов о зачислении и выбытии обучающихся и другие подтверждающие документы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 Наличие участников фестивалей, конференций, конкурсов, смотров, спортивных соревнований, выставок творческих работ  по преподаваемым предметам (за три года)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приказов или документов об участии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 Наличие победителей фестивалей, конференций, конкурсов, смотров, спортивных соревнований, выставок творческих работ и др.  (за три года)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грамот, дипломов (1, 2, 3 места)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воспитательной деятельности</w:t>
            </w: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 Наличие воспитательных мероприятий для обучающихся и родителей, в том числе с одаренными детьми (да, 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перечень проведённых воспитательных мероприятий (тематические вечера, родительские собрания, благотворительные концерты и т.д.) и даты проведения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 Работа с талантливыми и одарёнными детьми (наличие программ, форм работы с одарёнными детьми)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справка о реализации целевых программ, копия титульного листа, разработанной целевой программы.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научно-методической деятельности</w:t>
            </w: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 Работа по систематизации средств обучения, разработка дидактического и раздаточного материала и др.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материально-техническое обеспечение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3.2. Использование современных образовательных технологий (развивающее обучение, личностно-ориентированные технологии обучения, метод проектов, </w:t>
            </w:r>
            <w:proofErr w:type="spell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разноуровневое</w:t>
            </w:r>
            <w:proofErr w:type="spellEnd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обучение, модульное обучение и др.)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справка ОУ с подтверждением наличия дидактического материала по выбранным образовательным технологиям и уровня их использования.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 Наличие методических разработок, востребованных педагогическим сообществом (да/нет).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перечень методических разработок, в том числе учебных занятий (с компьютерными презентациями, с интерактивной доской, с компьютерной поддержкой обучающихся, контролирующих программ и т.д.).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3.4. Наличие </w:t>
            </w:r>
            <w:proofErr w:type="spell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медиатеки</w:t>
            </w:r>
            <w:proofErr w:type="spellEnd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электронных образовательных ресурсов по направлению профессиональной деятельности (да/нет).</w:t>
            </w:r>
          </w:p>
        </w:tc>
        <w:tc>
          <w:tcPr>
            <w:tcW w:w="5633" w:type="dxa"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перечень ресурсов по предмету, по которому выдвигается педагог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3.5. Обобщение и распространение педагогического опыта в рамках проведения мастер-классов, семинаров, конференций, круглых </w:t>
            </w: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столов, в сетевом педагогическом сообществе (да/нет).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Представляются по всем уровням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перечень проведённых мероприятий (с указанием даты и места выступления) или ссылка на личную страницу в сетевом педагогическом сообществе в </w:t>
            </w: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Интернете, где указан этот перечень;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-копия программы мероприятия, где выделена фамилия претендента и форма участия его маркером (мастер-класс, семинар, конференция);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-копия протокола РМО (если выступали на РМО);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-другие подтверждения.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3.6. Внедрение опыта педагогического работника в рамках профессионального сообщества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актов и приказов о внедрении методической системы педагога, разработанного им УМК, авторской программы и т. п. в образовательных учреждениях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3.7. Наличие публикаций, иллюстрирующих педагогический опыт педагогического </w:t>
            </w:r>
            <w:proofErr w:type="gram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  <w:proofErr w:type="gramEnd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 и в Интернет-ресурсах (за три года) (да/нет).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на всех уровнях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-перечень публикаций, где педагогический работник описывает свой инновационный опыт по заявленному на конкурс предмету с указанием даты и источников (за три года);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-копия 1-ой страницы статьи претендента;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-ссылки из Интернета на публикации в сетевых сообществах.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Статьи и заметки о самом претенденте в газетах и журналах в перечень публикаций не включаются.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3.8. Наличие сертифицированных программ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сертификатов или экспертных заключений на программы и учебные методические комплексы.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tcBorders>
              <w:bottom w:val="nil"/>
            </w:tcBorders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3.9.Участие педагогического работника в конкурсах профессионального мастерства (за три года) (да/нет).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приказов об участии, дипломов, сертификатов.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 w:val="restart"/>
            <w:tcBorders>
              <w:top w:val="nil"/>
            </w:tcBorders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3.10. Участие в работе экспертных комиссий, групп; жюри олимпиад, </w:t>
            </w: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творческих лабораторий; судейство соревнований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Представляется приказ о назначении членом экспертной группы, жюри и т.д.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3.11. Руководство работой экспертных комиссий, групп; жюри олимпиад, творческих лабораторий; судейством соревнований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приказ о назначении руководителем экспертной группы, жюри и т.д.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Профессиональное развитие педагогического работника</w:t>
            </w: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 Наличие поощрений (наград, грамот, званий и т.п.) (выбрать из списка) (да/нет).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 Наличие программ по самообразованию или "образовательного маршрута" профессионального саморазвития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подтверждающих документов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816"/>
        </w:trPr>
        <w:tc>
          <w:tcPr>
            <w:tcW w:w="675" w:type="dxa"/>
            <w:vMerge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Повышение квалификации за последние пять лет (да/нет)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документов государственного образца (удостоверений, свидетельств, дипломов).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816"/>
        </w:trPr>
        <w:tc>
          <w:tcPr>
            <w:tcW w:w="67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 Подтверждение соответствия профессиональной компетентности квалификационным требованиям (по личному заявлению педагога дополнительного образования на добровольной основе)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выписка из протокола результатов компьютерного тестирования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D4F3A" w:rsidRPr="007D4F3A" w:rsidRDefault="007D4F3A" w:rsidP="0040601F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Максимальное количество баллов – 57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Система оценки: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0 баллов – критерий не представлен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1 балл – критерий представлен частично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2 балла – критерий представлен на допустимом уровне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3 балла – критерий полностью представлен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4F3A" w:rsidRPr="007D4F3A" w:rsidRDefault="007D4F3A" w:rsidP="0040601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Примечание:</w:t>
      </w:r>
      <w:r w:rsidRPr="007D4F3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7D4F3A" w:rsidRPr="007D4F3A" w:rsidRDefault="007D4F3A" w:rsidP="0040601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1. Для установления соответствия педагогического работника заявленной </w:t>
      </w:r>
      <w:r w:rsidRPr="007D4F3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первой квалификационной категории </w:t>
      </w:r>
      <w:r w:rsidRPr="007D4F3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необходимо набрать от 70% и более от максимального результата.</w:t>
      </w:r>
    </w:p>
    <w:p w:rsidR="007D4F3A" w:rsidRPr="007D4F3A" w:rsidRDefault="007D4F3A" w:rsidP="0040601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Для установления соответствия педагогического работника заявленной </w:t>
      </w:r>
      <w:r w:rsidRPr="007D4F3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высшей квалификационной категории </w:t>
      </w:r>
      <w:r w:rsidRPr="007D4F3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необходимо набрать от 80% до 100% от максимального результата.</w:t>
      </w:r>
    </w:p>
    <w:p w:rsidR="007D4F3A" w:rsidRPr="007D4F3A" w:rsidRDefault="007D4F3A" w:rsidP="0040601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2. При прохождении педагогом дополнительного образования компьютерного тестирования (по личному заявлению) максимальное количество баллов 67, а в графе 4.4 проставляется такое количество баллов, которое получает педагог дополнительного образования в результате тестирования</w:t>
      </w:r>
    </w:p>
    <w:p w:rsidR="007D4F3A" w:rsidRPr="007D4F3A" w:rsidRDefault="007D4F3A" w:rsidP="0040601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D4F3A" w:rsidRPr="007D4F3A" w:rsidRDefault="007D4F3A" w:rsidP="0040601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D4F3A" w:rsidRPr="007D4F3A" w:rsidRDefault="007D4F3A" w:rsidP="0040601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Методические рекомендации по прохождению аттестационных процедур</w:t>
      </w:r>
    </w:p>
    <w:p w:rsidR="007D4F3A" w:rsidRPr="007D4F3A" w:rsidRDefault="007D4F3A" w:rsidP="0040601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ШАБЛОН ДЛЯ ЗАПОЛНЕНИЯ (ГБУДО </w:t>
      </w:r>
      <w:proofErr w:type="spellStart"/>
      <w:r w:rsidRPr="007D4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ЦРТДиЮ</w:t>
      </w:r>
      <w:proofErr w:type="spellEnd"/>
      <w:r w:rsidRPr="007D4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Категория: педагог дополнительного образования 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ФИО:_____________________________________________________________________________________________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образовательной организации:________________________________________________________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71"/>
        <w:gridCol w:w="3960"/>
        <w:gridCol w:w="5633"/>
        <w:gridCol w:w="2245"/>
      </w:tblGrid>
      <w:tr w:rsidR="007D4F3A" w:rsidRPr="007D4F3A" w:rsidTr="007966C4">
        <w:tc>
          <w:tcPr>
            <w:tcW w:w="67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1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 отбора</w:t>
            </w: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Документальные подтверждения 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Максимальный балл по критерию – 3 балла</w:t>
            </w:r>
          </w:p>
        </w:tc>
      </w:tr>
      <w:tr w:rsidR="007D4F3A" w:rsidRPr="007D4F3A" w:rsidTr="007966C4">
        <w:tc>
          <w:tcPr>
            <w:tcW w:w="675" w:type="dxa"/>
            <w:vMerge w:val="restart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1" w:type="dxa"/>
            <w:vMerge w:val="restart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педагогической деятельности</w:t>
            </w: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1.1. Сохранность контингента </w:t>
            </w:r>
            <w:proofErr w:type="gram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обучающихся</w:t>
            </w:r>
            <w:proofErr w:type="gramEnd"/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Представляются копии приказов о зачислении и </w:t>
            </w: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выбытии обучающихся и другие подтверждающие документы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1.2. Наличие участников фестивалей, конференций, конкурсов и др. (за 3 года) 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приказов или документов об участии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1.3. Наличие победителей фестивалей, конференций, конкурсов и др.  (за 3 года) 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грамот, дипломов (1, 2, 3 места)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1.4. Наличие работы с детьми </w:t>
            </w:r>
            <w:proofErr w:type="gramStart"/>
            <w:r w:rsidRPr="007D4F3A">
              <w:rPr>
                <w:rFonts w:ascii="Times New Roman" w:eastAsia="PMingLiU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D4F3A" w:rsidRPr="007D4F3A" w:rsidRDefault="007D4F3A" w:rsidP="0040601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</w:rPr>
              <w:t>ограниченными возможностями</w:t>
            </w:r>
          </w:p>
          <w:p w:rsidR="007D4F3A" w:rsidRPr="007D4F3A" w:rsidRDefault="007D4F3A" w:rsidP="0040601F">
            <w:pPr>
              <w:autoSpaceDE w:val="0"/>
              <w:autoSpaceDN w:val="0"/>
              <w:adjustRightInd w:val="0"/>
              <w:spacing w:after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здоровья, </w:t>
            </w:r>
            <w:proofErr w:type="gramStart"/>
            <w:r w:rsidRPr="007D4F3A">
              <w:rPr>
                <w:rFonts w:ascii="Times New Roman" w:eastAsia="PMingLiU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7D4F3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 др.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</w:rPr>
              <w:t>Аналитическая справка о работе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PMingLiU" w:hAnsi="Times New Roman" w:cs="Times New Roman"/>
                <w:sz w:val="24"/>
                <w:szCs w:val="24"/>
              </w:rPr>
              <w:t>Аналитическая справка о работе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воспитательной деятельности</w:t>
            </w:r>
          </w:p>
        </w:tc>
        <w:tc>
          <w:tcPr>
            <w:tcW w:w="3960" w:type="dxa"/>
            <w:vMerge w:val="restart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2.1. Наличие воспитательных мероприятий </w:t>
            </w:r>
            <w:proofErr w:type="gram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</w:t>
            </w:r>
          </w:p>
        </w:tc>
        <w:tc>
          <w:tcPr>
            <w:tcW w:w="5633" w:type="dxa"/>
            <w:vMerge w:val="restart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перечень проведённых воспитательных мероприятий (тематические классные часы</w:t>
            </w:r>
            <w:proofErr w:type="gram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ечера, родительские собрания, благотворительные концерты и т.д.) и даты проведения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3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методической деятельности</w:t>
            </w: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3.1. Работа по систематизации средств обучения, разработка дидактического и раздаточного материала и др. 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копия аттестационного листа кабинета или другие подтверждающие документы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3.2. Использование современных образовательных технологий (развивающее обучение, личностно-ориентированные технологии обучения, метод проектов  и др.) 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справка ОУ с подтверждением наличия дидактического материала по выбранным образовательным технологиям и уровня их использования.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 Наличие методических разработок, востребованных педагогическим сообществом.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Представляется перечень методических разработок, в том числе уроков (с компьютерными презентациями, с интерактивной доской, с </w:t>
            </w: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компьютерной поддержкой обучающихся, контролирующих программ и т.д.).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3.4. Наличие </w:t>
            </w:r>
            <w:proofErr w:type="spell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медиатеки</w:t>
            </w:r>
            <w:proofErr w:type="spellEnd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электронных образовательных ресурсов по направлению профессиональной деятельности</w:t>
            </w:r>
          </w:p>
        </w:tc>
        <w:tc>
          <w:tcPr>
            <w:tcW w:w="5633" w:type="dxa"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перечень ресурсов по предмету, по которому выдвигается педагог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 Обобщение и распространение педагогического опыта в рамках проведения мастер-классов, семинаров, конференций, круглых столов, в сетевом педагогическом сообществе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по всем уровням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перечень проведённых мероприятий (с указанием даты и места выступления) или ссылка на личную страницу в сетевом педагогическом сообществе в Интернете, где указан этот перечень;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-копия программы мероприятия, где выделена фамилия претендента и форма участия его маркером (мастер-класс, семинар, конференция);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-копия протокола РМО (если выступали на РМО);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-другие подтверждения.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3.6. Внедрение опыта педагогического работника в рамках профессионального сообщества 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актов и приказов о внедрении методической системы педагога, разработанного им УМК, авторской программы и т. п. в образовательных учреждениях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3.7. Наличие публикаций, иллюстрирующих педагогический опыт педагогического </w:t>
            </w:r>
            <w:proofErr w:type="gramStart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  <w:proofErr w:type="gramEnd"/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 и в Интернет-ресурсах (за три года) 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на всех уровнях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-перечень публикаций, где педагогический работник описывает свой инновационный опыт по заявленному на конкурс предмету с указанием даты и источников (за последние три года);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-копия 1-ой страницы статьи претендента;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-ссылки из Интернета на публикации в сетевых сообществах.</w:t>
            </w:r>
          </w:p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Статьи и заметки о самом претенденте в газетах </w:t>
            </w:r>
            <w:r w:rsidRPr="007D4F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и журналах в перечень публикаций не включаются.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 w:val="restart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3.8.Участие педагогического работника в конкурсах профессионального мастерства (за три года) </w:t>
            </w:r>
          </w:p>
        </w:tc>
        <w:tc>
          <w:tcPr>
            <w:tcW w:w="5633" w:type="dxa"/>
            <w:vMerge w:val="restart"/>
          </w:tcPr>
          <w:p w:rsidR="007D4F3A" w:rsidRPr="007D4F3A" w:rsidRDefault="007D4F3A" w:rsidP="00406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приказов об участии, дипломов, сертификатов.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tcBorders>
              <w:bottom w:val="nil"/>
            </w:tcBorders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3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 w:val="restart"/>
            <w:tcBorders>
              <w:top w:val="nil"/>
            </w:tcBorders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3.9. Участие в работе экспертных комиссий, групп, жюри, т.п.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Представляется приказ о назначении членом 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3.10. Руководство работой экспертных комиссий, групп; жюри  т.п.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Представляется приказ о назначении руководителем 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Профессиональное развитие педагогического работника</w:t>
            </w: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4.1. Наличие поощрений (наград, грамот, званий и т.п.) (выбрать из списка) 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c>
          <w:tcPr>
            <w:tcW w:w="675" w:type="dxa"/>
            <w:vMerge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4.2. Наличие программ по самообразованию или "образовательного маршрута" профессионального саморазвития 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подтверждающих документов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816"/>
        </w:trPr>
        <w:tc>
          <w:tcPr>
            <w:tcW w:w="675" w:type="dxa"/>
            <w:vMerge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vMerge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4.3. Повышение квалификации за последние пять лет 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Представляются копии документов государственного образца (удостоверений, свидетельств, дипломов).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F3A" w:rsidRPr="007D4F3A" w:rsidTr="007966C4">
        <w:trPr>
          <w:trHeight w:val="816"/>
        </w:trPr>
        <w:tc>
          <w:tcPr>
            <w:tcW w:w="67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4.4. Подтверждение соответствия профессиональной компетентности квалификационным требованиям (по личному заявлению педагога </w:t>
            </w: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дополнительного образования на добровольной основе)</w:t>
            </w:r>
          </w:p>
        </w:tc>
        <w:tc>
          <w:tcPr>
            <w:tcW w:w="5633" w:type="dxa"/>
          </w:tcPr>
          <w:p w:rsidR="007D4F3A" w:rsidRPr="007D4F3A" w:rsidRDefault="007D4F3A" w:rsidP="004060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Представляется выписка из протокола результатов компьютерного тестирования</w:t>
            </w:r>
          </w:p>
        </w:tc>
        <w:tc>
          <w:tcPr>
            <w:tcW w:w="2245" w:type="dxa"/>
          </w:tcPr>
          <w:p w:rsidR="007D4F3A" w:rsidRPr="007D4F3A" w:rsidRDefault="007D4F3A" w:rsidP="004060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D4F3A" w:rsidRPr="007D4F3A" w:rsidRDefault="007D4F3A" w:rsidP="0040601F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0 баллов – критерий не представлен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1 балл – критерий представлен частично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2 балла – критерий представлен на допустимом уровне</w:t>
      </w:r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4F3A">
        <w:rPr>
          <w:rFonts w:ascii="Times New Roman" w:eastAsia="Calibri" w:hAnsi="Times New Roman" w:cs="Times New Roman"/>
          <w:sz w:val="24"/>
          <w:szCs w:val="24"/>
          <w:lang w:eastAsia="en-US"/>
        </w:rPr>
        <w:t>3 балла – критерий полностью представлен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bCs/>
          <w:color w:val="00000A"/>
          <w:sz w:val="24"/>
          <w:szCs w:val="24"/>
        </w:rPr>
      </w:pPr>
      <w:r w:rsidRPr="007D4F3A">
        <w:rPr>
          <w:rFonts w:ascii="Times New Roman" w:eastAsia="PMingLiU" w:hAnsi="Times New Roman" w:cs="Times New Roman"/>
          <w:b/>
          <w:bCs/>
          <w:color w:val="00000A"/>
          <w:sz w:val="24"/>
          <w:szCs w:val="24"/>
        </w:rPr>
        <w:t>Максимальное количество баллов – 54 (100%)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bCs/>
          <w:color w:val="00000A"/>
          <w:sz w:val="24"/>
          <w:szCs w:val="24"/>
        </w:rPr>
      </w:pPr>
      <w:r w:rsidRPr="007D4F3A">
        <w:rPr>
          <w:rFonts w:ascii="Times New Roman" w:eastAsia="PMingLiU" w:hAnsi="Times New Roman" w:cs="Times New Roman"/>
          <w:b/>
          <w:bCs/>
          <w:color w:val="00000A"/>
          <w:sz w:val="24"/>
          <w:szCs w:val="24"/>
        </w:rPr>
        <w:t>Высшая категория 43,2 (80%)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</w:pPr>
      <w:r w:rsidRPr="007D4F3A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Первая категория 37,8 (70%)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iCs/>
          <w:color w:val="000000"/>
          <w:sz w:val="24"/>
          <w:szCs w:val="24"/>
        </w:rPr>
      </w:pPr>
      <w:r w:rsidRPr="007D4F3A">
        <w:rPr>
          <w:rFonts w:ascii="Times New Roman" w:eastAsia="PMingLiU" w:hAnsi="Times New Roman" w:cs="Times New Roman"/>
          <w:b/>
          <w:bCs/>
          <w:iCs/>
          <w:color w:val="000000"/>
          <w:sz w:val="24"/>
          <w:szCs w:val="24"/>
        </w:rPr>
        <w:t>Рекомендации к формированию информации портфолио педагога дополнительного образования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iCs/>
          <w:color w:val="000000"/>
          <w:sz w:val="24"/>
          <w:szCs w:val="24"/>
        </w:rPr>
      </w:pPr>
      <w:r w:rsidRPr="007D4F3A">
        <w:rPr>
          <w:rFonts w:ascii="Times New Roman" w:eastAsia="PMingLiU" w:hAnsi="Times New Roman" w:cs="Times New Roman"/>
          <w:iCs/>
          <w:color w:val="000000"/>
          <w:sz w:val="24"/>
          <w:szCs w:val="24"/>
        </w:rPr>
        <w:t>При прохождении педагогом компьютерного тестирования (по личному заявлению) максимальное количество баллов - 64, а в графе 4.4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iCs/>
          <w:color w:val="000000"/>
          <w:sz w:val="24"/>
          <w:szCs w:val="24"/>
        </w:rPr>
      </w:pPr>
      <w:r w:rsidRPr="007D4F3A">
        <w:rPr>
          <w:rFonts w:ascii="Times New Roman" w:eastAsia="PMingLiU" w:hAnsi="Times New Roman" w:cs="Times New Roman"/>
          <w:iCs/>
          <w:color w:val="000000"/>
          <w:sz w:val="24"/>
          <w:szCs w:val="24"/>
        </w:rPr>
        <w:t>проставляется такое количество баллов, которое получает педагог в результате тестирования.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iCs/>
          <w:color w:val="000000"/>
          <w:sz w:val="24"/>
          <w:szCs w:val="24"/>
        </w:rPr>
      </w:pPr>
      <w:r w:rsidRPr="007D4F3A">
        <w:rPr>
          <w:rFonts w:ascii="Times New Roman" w:eastAsia="PMingLiU" w:hAnsi="Times New Roman" w:cs="Times New Roman"/>
          <w:iCs/>
          <w:color w:val="000000"/>
          <w:sz w:val="24"/>
          <w:szCs w:val="24"/>
        </w:rPr>
        <w:t>Портфолио педагога дает общие сведения, а также информацию о результатах его профессиональной педагогической деятельности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iCs/>
          <w:color w:val="000000"/>
          <w:sz w:val="24"/>
          <w:szCs w:val="24"/>
        </w:rPr>
      </w:pPr>
      <w:r w:rsidRPr="007D4F3A">
        <w:rPr>
          <w:rFonts w:ascii="Times New Roman" w:eastAsia="PMingLiU" w:hAnsi="Times New Roman" w:cs="Times New Roman"/>
          <w:iCs/>
          <w:color w:val="000000"/>
          <w:sz w:val="24"/>
          <w:szCs w:val="24"/>
        </w:rPr>
        <w:t>(за три учебных года), необходимые при проведении аттестации на установление квалификационной категории (высшей или первой). В</w:t>
      </w:r>
    </w:p>
    <w:p w:rsidR="007D4F3A" w:rsidRPr="007D4F3A" w:rsidRDefault="007D4F3A" w:rsidP="0040601F">
      <w:pPr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iCs/>
          <w:color w:val="000000"/>
          <w:sz w:val="24"/>
          <w:szCs w:val="24"/>
        </w:rPr>
      </w:pPr>
      <w:r w:rsidRPr="007D4F3A">
        <w:rPr>
          <w:rFonts w:ascii="Times New Roman" w:eastAsia="PMingLiU" w:hAnsi="Times New Roman" w:cs="Times New Roman"/>
          <w:iCs/>
          <w:color w:val="000000"/>
          <w:sz w:val="24"/>
          <w:szCs w:val="24"/>
        </w:rPr>
        <w:t xml:space="preserve">соответствии с выше представленной таблицей педагог заполняет раздел "Документальные подтверждения" и представляет портфолио </w:t>
      </w:r>
      <w:proofErr w:type="gramStart"/>
      <w:r w:rsidRPr="007D4F3A">
        <w:rPr>
          <w:rFonts w:ascii="Times New Roman" w:eastAsia="PMingLiU" w:hAnsi="Times New Roman" w:cs="Times New Roman"/>
          <w:iCs/>
          <w:color w:val="000000"/>
          <w:sz w:val="24"/>
          <w:szCs w:val="24"/>
        </w:rPr>
        <w:t>в</w:t>
      </w:r>
      <w:proofErr w:type="gramEnd"/>
    </w:p>
    <w:p w:rsidR="007D4F3A" w:rsidRPr="007D4F3A" w:rsidRDefault="007D4F3A" w:rsidP="0040601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D4F3A">
        <w:rPr>
          <w:rFonts w:ascii="Times New Roman" w:eastAsia="PMingLiU" w:hAnsi="Times New Roman" w:cs="Times New Roman"/>
          <w:iCs/>
          <w:color w:val="000000"/>
          <w:sz w:val="24"/>
          <w:szCs w:val="24"/>
        </w:rPr>
        <w:t>электронном или бумажном варианте.</w:t>
      </w:r>
      <w:proofErr w:type="gramEnd"/>
      <w:r w:rsidRPr="007D4F3A">
        <w:rPr>
          <w:rFonts w:ascii="Times New Roman" w:eastAsia="PMingLiU" w:hAnsi="Times New Roman" w:cs="Times New Roman"/>
          <w:iCs/>
          <w:color w:val="000000"/>
          <w:sz w:val="24"/>
          <w:szCs w:val="24"/>
        </w:rPr>
        <w:t xml:space="preserve"> Информация формируется на основе документальных подтверждений, перечисленных в таблице</w:t>
      </w: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sz w:val="24"/>
          <w:szCs w:val="24"/>
          <w:lang w:eastAsia="ja-JP"/>
        </w:rPr>
      </w:pPr>
    </w:p>
    <w:p w:rsidR="007D4F3A" w:rsidRPr="007D4F3A" w:rsidRDefault="007D4F3A" w:rsidP="004060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sz w:val="24"/>
          <w:szCs w:val="24"/>
          <w:lang w:eastAsia="ja-JP"/>
        </w:rPr>
        <w:sectPr w:rsidR="007D4F3A" w:rsidRPr="007D4F3A" w:rsidSect="007D4F3A">
          <w:pgSz w:w="16834" w:h="11909" w:orient="landscape"/>
          <w:pgMar w:top="1134" w:right="567" w:bottom="1134" w:left="851" w:header="720" w:footer="720" w:gutter="0"/>
          <w:cols w:space="720"/>
          <w:noEndnote/>
        </w:sectPr>
      </w:pPr>
    </w:p>
    <w:p w:rsidR="00FB4A35" w:rsidRPr="0040601F" w:rsidRDefault="007D4F3A" w:rsidP="0040601F">
      <w:pPr>
        <w:spacing w:before="100" w:beforeAutospacing="1" w:after="100" w:afterAutospacing="1"/>
        <w:ind w:firstLine="54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60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Приложение 4</w:t>
      </w:r>
    </w:p>
    <w:p w:rsidR="007D4F3A" w:rsidRPr="007D4F3A" w:rsidRDefault="007D4F3A" w:rsidP="004060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Компьютерная презентация</w:t>
      </w:r>
    </w:p>
    <w:p w:rsidR="007D4F3A" w:rsidRPr="007D4F3A" w:rsidRDefault="007D4F3A" w:rsidP="004060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практических достижений профессиональной деятельности </w:t>
      </w:r>
    </w:p>
    <w:p w:rsidR="007D4F3A" w:rsidRPr="007D4F3A" w:rsidRDefault="007D4F3A" w:rsidP="004060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b/>
          <w:bCs/>
          <w:sz w:val="24"/>
          <w:szCs w:val="24"/>
        </w:rPr>
        <w:t>(личного вклада в развитие образования)</w:t>
      </w:r>
      <w:r w:rsidRPr="007D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педагогического работника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презентация практических достижений профессиональной деятельности педагогического работника представляет собой демонстрацию </w:t>
      </w: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или отдельных компонентов педагогической деятельности, которые стабильно дают положительные результаты и обладают новизной с точки зрения направления профессиональной педагогической деятельности.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Примерная структура компьютерной презентации практических достижений профессиональной деятельности (личного вклада в развитие образования):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iCs/>
          <w:sz w:val="24"/>
          <w:szCs w:val="24"/>
        </w:rPr>
        <w:t>1) «Визитная карточка»;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iCs/>
          <w:sz w:val="24"/>
          <w:szCs w:val="24"/>
        </w:rPr>
        <w:t>2) Тема презентации;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iCs/>
          <w:sz w:val="24"/>
          <w:szCs w:val="24"/>
        </w:rPr>
        <w:t>3)</w:t>
      </w: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Условия формирования личного вклада педагога в развитие образования;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4) Актуальность личного вклада педагога в развитие образования;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обоснование личного вклада педагога в развитие образования;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6) Цель и задачи педагогической деятельности;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7) Ведущая педагогическая идея;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аспект личного вклада педагога в развитие образования;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9) Диапазон личного вклада педагога в развитие образования и степень его новизны;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10) Результативность профессиональной педагогической деятельности и достигнутые эффекты;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Транслируемость</w:t>
      </w:r>
      <w:proofErr w:type="spellEnd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достижений профессиональной деятельности педагогического работника; 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12) Литература.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i/>
          <w:sz w:val="24"/>
          <w:szCs w:val="24"/>
        </w:rPr>
        <w:t>Характеристика обозначенных компонентов компьютерной презентации практических достижений профессиональной деятельности (личного вклада в развитие образования):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1 слайд - «Визитная карточка» содержит данные об </w:t>
      </w:r>
      <w:proofErr w:type="spellStart"/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аттестующемся</w:t>
      </w:r>
      <w:proofErr w:type="spellEnd"/>
      <w:proofErr w:type="gramEnd"/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D4F3A">
        <w:rPr>
          <w:rFonts w:ascii="Times New Roman" w:eastAsia="Times New Roman" w:hAnsi="Times New Roman" w:cs="Times New Roman"/>
          <w:sz w:val="24"/>
          <w:szCs w:val="24"/>
        </w:rPr>
        <w:t>ФИО педагогического работника, место работы, должность, указания на профессиональный статус (награды, звания и т.п.); профессиональное кредо (личный девиз) педагога; фотографии (портрет, жанровые фото).</w:t>
      </w:r>
      <w:proofErr w:type="gramEnd"/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2 слайд - «Тема презентации» характеризует область профессиональной деятельности </w:t>
      </w:r>
      <w:proofErr w:type="spellStart"/>
      <w:r w:rsidRPr="007D4F3A">
        <w:rPr>
          <w:rFonts w:ascii="Times New Roman" w:eastAsia="Times New Roman" w:hAnsi="Times New Roman" w:cs="Times New Roman"/>
          <w:sz w:val="24"/>
          <w:szCs w:val="24"/>
        </w:rPr>
        <w:t>аттестующегося</w:t>
      </w:r>
      <w:proofErr w:type="spellEnd"/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работника, в которой получены практические достижения; содержит указание на характер решаемой педагогом педагогической или учебно-методической проблемы, что составляет суть его личного вклада в развитие образования. 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Примеры формулировок тем компьютерных презентаций: «</w:t>
      </w: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системного мышления школьников 9-11 классов посредством актуализации </w:t>
      </w:r>
      <w:proofErr w:type="spell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физики на уроках и во внеурочной деятельности</w:t>
      </w:r>
      <w:r w:rsidRPr="007D4F3A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организации малых форм физкультурно-оздоровительной работы с младшими школьниками», «Опыт формирования российской гражданской идентичности на уроках истории и обществознания и во внеурочной деятельности».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 xml:space="preserve">3 слайд - «Условия формирования личного вклада педагога в развитие образования» включают: научно-исследовательские условия, отображающие поисково-исследовательскую </w:t>
      </w:r>
      <w:r w:rsidRPr="007D4F3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педагога в области научных исследований по философии, психологии, педагогике, связанных с проблематикой темы презентации; методические условия, демонстрирующие участие педагога в педагогическом поиске в области методики реализации презентуемого направления профессиональной педагогической деятельности; организационно-педагогические условия, связанные с участием педагога в работе методических объединений, проблемно-творческих групп, профессиональных педагогических сообществ (в том числе сетевых).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sz w:val="24"/>
          <w:szCs w:val="24"/>
        </w:rPr>
        <w:t>4 слайд - «Актуальность личного вклада педагога в развитие образования»</w:t>
      </w: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демонстрирует значимость решаемой педагогом педагогической или учебно-методической проблемы, составляющей суть его личного вклада в развитие образования, особенности её решения на современном этапе развития образования; показывает, какие противоречия и затруднения, встречающиеся в массовой практике, решаются педагогом в своей профессиональной деятельности.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5 слайд - «Теоретическое обоснование личного вклада педагога в развитие образования» представляет характеристику ведущей идеи, подходов и принципов той научной школы, в русле которой педагог осуществляет свою профессиональную педагогическую деятельность (какие теории, законы, закономерности творчески решаются педагогом).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6 слайд - «Цель и задачи педагогической деятельности» демонстрирует ведущую цель деятельности педагога, отображающую главный конечный результат, задачи, раскрывающие, что нужно сделать, чтобы цель была достигнута при выборе тех или иных форм, методов и приемов.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слайд - «Ведущая педагогическая идея» представляет концептуальную мысль, ориентированную на активное, творческое преобразование практики образования. 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педагогических идей: «Включение учащихся в собственный исследовательский поиск на любых предметных уроках, а также во внеурочной и внеклассной работе через разработку системы упражнений и заданий для формирования исследовательских умений младших подростков»; «Организация профилактики заболеваний младших школьников, формирование у них потребности в физической активности, здоровом образе жизни путем организации физкультурно-оздоровительной работы с использованием нетрадиционных оздоровительных сре</w:t>
      </w:r>
      <w:proofErr w:type="gram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проведении гимнастики до учебных занятий и физкультминуток на уроках».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8 - 10 слайды - «</w:t>
      </w:r>
      <w:proofErr w:type="spell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аспект личного вклада педагога в развитие образования» содержат описание метода / приема, технологии и др. компонента профессиональной педагогической деятельности в следующей логике: целевое назначение, место в структуре образовательного процесса, технология реализации, результат, условия реализации.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11 слайд - «Диапазон личного вклада педагога в развитие образования и степень его новизны» представляет диапазон профессиональной педагогической деятельности, охваченный личным вкладом педагога: отдельная педагогическая ситуация, урок, система уроков, система внеклассной работы, единая система «урок – внеурочная работа», др. и демонстрирует преимущества личного вклада педагога по сравнению с другими новшествами, применяемыми в данной области педагогической практики.</w:t>
      </w:r>
      <w:proofErr w:type="gramEnd"/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12 - 13 слайды - «Результативность профессиональной педагогической деятельности и достигнутые эффекты» содержат доказательства эффективности профессиональной педагогической деятельности по результатам диагностики уровня образовательных </w:t>
      </w: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результатов, а также описание используемых диагностических методик, данные анализа полученных на их основе результатов (рекомендуется использование диаграмм, графиков).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14 слайд - «</w:t>
      </w:r>
      <w:proofErr w:type="spell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Транслируемость</w:t>
      </w:r>
      <w:proofErr w:type="spellEnd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достижений профессиональной деятельности педагогического работника» представляет механизм внедрения, распространения практических достижений профессиональной деятельности педагога; характеризует адресную </w:t>
      </w:r>
      <w:proofErr w:type="gram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</w:t>
      </w:r>
      <w:proofErr w:type="gramEnd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каким педагогам рекомендовано использовать продукты, описывающие личный вклад </w:t>
      </w:r>
      <w:proofErr w:type="spell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аттестующегося</w:t>
      </w:r>
      <w:proofErr w:type="spellEnd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в развитие образования (педагогам с высокой планкой мастерства, начинающим педагогам и т.д.), область применения практических достижений, описывает трудности и риски, которые могут возникнуть при решении обозначенной в презентации педагогической или учебно-методической проблемы.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слайд - «Литература» содержит перечень источников информации, как печатных, так и электронных, используемых педагогом при подготовке презентации. 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Требования к оформлению компьютерной презентации практических достижений профессиональной деятельности (личного вклада в развитие образования) педагогического работника: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Единый стиль оформления, четкая структура каждого слайда. 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2. Оптимальное количество слайдов - 15. При условии использования иллюстративного материала количество слайдов может быть увеличено до 20.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Оправданное использование анимации, видеовставок, звуковых фрагментов и т.п. Выбранные эффекты не должны отвлекать внимание экспертов, а акцентировать основные содержательные моменты выступления. 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Для удобства навигации и оптимизации материала рекомендуется использовать гиперссылки. 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5. Шрифт для заголовка – не менее 24, для информации – не менее 18.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6. Те</w:t>
      </w:r>
      <w:proofErr w:type="gramStart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езентации должен быть представлен ключевыми словами и фразами. Содержание презентации не дублирует, а дополняет и иллюстрирует устное выступление. </w:t>
      </w:r>
    </w:p>
    <w:p w:rsidR="007D4F3A" w:rsidRPr="007D4F3A" w:rsidRDefault="007D4F3A" w:rsidP="0040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3A">
        <w:rPr>
          <w:rFonts w:ascii="Times New Roman" w:eastAsia="Times New Roman" w:hAnsi="Times New Roman" w:cs="Times New Roman"/>
          <w:color w:val="000000"/>
          <w:sz w:val="24"/>
          <w:szCs w:val="24"/>
        </w:rPr>
        <w:t>7. Иллюстративные материалы соответствуют содержанию презентации практических достижений профессиональной деятельности (личного вклада в развитие образования) педагогического работника.</w:t>
      </w:r>
    </w:p>
    <w:p w:rsidR="007D4F3A" w:rsidRPr="007D4F3A" w:rsidRDefault="007D4F3A" w:rsidP="004060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4A35" w:rsidRDefault="00FB4A35" w:rsidP="007966C4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966C4" w:rsidRDefault="007966C4" w:rsidP="007966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6C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966C4" w:rsidRDefault="007966C4" w:rsidP="007966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Интернет- ресурс педагогического работника</w:t>
      </w:r>
    </w:p>
    <w:p w:rsidR="007966C4" w:rsidRDefault="007966C4" w:rsidP="007966C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рамках аттестации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интернет-ресурс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выступает в качестве формы представления личного вклада педагогического работника в развитие образования и может существовать в следующих форматах:</w:t>
      </w:r>
    </w:p>
    <w:p w:rsidR="007966C4" w:rsidRDefault="007966C4" w:rsidP="007966C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персональный сайт педагога;</w:t>
      </w:r>
    </w:p>
    <w:p w:rsidR="007966C4" w:rsidRDefault="007966C4" w:rsidP="007966C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персональная страница педагога на сайте образовательной организации, в которой осуществляется его профессиональная деятельность.</w:t>
      </w:r>
    </w:p>
    <w:p w:rsidR="007966C4" w:rsidRDefault="007966C4" w:rsidP="007966C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Интернет-ресурс педагогического работника должен соответствовать следующим положениям приказа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Рособрнадзора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от 29.05.2014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информации»:</w:t>
      </w:r>
    </w:p>
    <w:p w:rsidR="007966C4" w:rsidRPr="00F13AA4" w:rsidRDefault="007966C4" w:rsidP="00F13AA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lastRenderedPageBreak/>
        <w:t xml:space="preserve">Файлы документов представляются на сайте в форматах 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Portable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Document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Files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 xml:space="preserve"> (.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pdf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Microsoft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Word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 xml:space="preserve"> / 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Microsofr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Excel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 xml:space="preserve"> (.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doc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>, .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docx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>,.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  <w:lang w:val="en-US"/>
        </w:rPr>
        <w:t>xls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>, .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  <w:lang w:val="en-US"/>
        </w:rPr>
        <w:t>xlsx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 xml:space="preserve">), </w:t>
      </w:r>
      <w:r w:rsidRPr="00F13AA4">
        <w:rPr>
          <w:rFonts w:ascii="TimesNewRomanPSMT" w:hAnsi="TimesNewRomanPSMT" w:cs="TimesNewRomanPSMT"/>
          <w:sz w:val="24"/>
          <w:szCs w:val="24"/>
          <w:lang w:val="en-US"/>
        </w:rPr>
        <w:t>Open</w:t>
      </w:r>
      <w:r w:rsidRPr="00F13A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F13AA4">
        <w:rPr>
          <w:rFonts w:ascii="TimesNewRomanPSMT" w:hAnsi="TimesNewRomanPSMT" w:cs="TimesNewRomanPSMT"/>
          <w:sz w:val="24"/>
          <w:szCs w:val="24"/>
          <w:lang w:val="en-US"/>
        </w:rPr>
        <w:t>Document</w:t>
      </w:r>
      <w:r w:rsidRPr="00F13A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F13AA4">
        <w:rPr>
          <w:rFonts w:ascii="TimesNewRomanPSMT" w:hAnsi="TimesNewRomanPSMT" w:cs="TimesNewRomanPSMT"/>
          <w:sz w:val="24"/>
          <w:szCs w:val="24"/>
          <w:lang w:val="en-US"/>
        </w:rPr>
        <w:t>Files</w:t>
      </w:r>
      <w:r w:rsidRPr="00F13AA4">
        <w:rPr>
          <w:rFonts w:ascii="TimesNewRomanPSMT" w:hAnsi="TimesNewRomanPSMT" w:cs="TimesNewRomanPSMT"/>
          <w:sz w:val="24"/>
          <w:szCs w:val="24"/>
        </w:rPr>
        <w:t xml:space="preserve"> (.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  <w:lang w:val="en-US"/>
        </w:rPr>
        <w:t>odt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>, .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  <w:lang w:val="en-US"/>
        </w:rPr>
        <w:t>ods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>).</w:t>
      </w:r>
    </w:p>
    <w:p w:rsidR="007966C4" w:rsidRPr="00F13AA4" w:rsidRDefault="007966C4" w:rsidP="00F13AA4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7966C4" w:rsidRDefault="007966C4" w:rsidP="00F032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7966C4">
        <w:rPr>
          <w:rFonts w:ascii="TimesNewRomanPSMT" w:hAnsi="TimesNewRomanPSMT" w:cs="TimesNewRomanPSMT"/>
          <w:sz w:val="24"/>
          <w:szCs w:val="24"/>
        </w:rPr>
        <w:t xml:space="preserve">максимальный размер размещаемого файла не должен превышать 15 </w:t>
      </w:r>
      <w:proofErr w:type="spellStart"/>
      <w:r w:rsidRPr="007966C4">
        <w:rPr>
          <w:rFonts w:ascii="TimesNewRomanPSMT" w:hAnsi="TimesNewRomanPSMT" w:cs="TimesNewRomanPSMT"/>
          <w:sz w:val="24"/>
          <w:szCs w:val="24"/>
        </w:rPr>
        <w:t>мб</w:t>
      </w:r>
      <w:proofErr w:type="spellEnd"/>
      <w:r w:rsidRPr="007966C4">
        <w:rPr>
          <w:rFonts w:ascii="TimesNewRomanPSMT" w:hAnsi="TimesNewRomanPSMT" w:cs="TimesNewRomanPSMT"/>
          <w:sz w:val="24"/>
          <w:szCs w:val="24"/>
        </w:rPr>
        <w:t>. Если размер файла превышает максимальное значение, то он</w:t>
      </w:r>
      <w:r w:rsidR="00F13A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F13AA4">
        <w:rPr>
          <w:rFonts w:ascii="TimesNewRomanPSMT" w:hAnsi="TimesNewRomanPSMT" w:cs="TimesNewRomanPSMT"/>
          <w:sz w:val="24"/>
          <w:szCs w:val="24"/>
        </w:rPr>
        <w:t>должен быть разделен на несколько частей (файлов), размер которых не должен превышать максимальное значение размера файла;</w:t>
      </w:r>
    </w:p>
    <w:p w:rsidR="007966C4" w:rsidRDefault="007966C4" w:rsidP="00F032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 xml:space="preserve">сканирование документа должно быть выполнено с разрешением не менее 75 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dpi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>;</w:t>
      </w:r>
    </w:p>
    <w:p w:rsidR="007966C4" w:rsidRDefault="007966C4" w:rsidP="00F032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отсканированный текст в электронной копии документа должен быть читаемым;</w:t>
      </w:r>
    </w:p>
    <w:p w:rsidR="007966C4" w:rsidRPr="00F13AA4" w:rsidRDefault="007966C4" w:rsidP="00F032A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информация представляется на сайте в текстовом и (или) табличном формате, обеспечивающем ее автоматическую обработк</w:t>
      </w:r>
      <w:proofErr w:type="gramStart"/>
      <w:r w:rsidRPr="00F13AA4">
        <w:rPr>
          <w:rFonts w:ascii="TimesNewRomanPSMT" w:hAnsi="TimesNewRomanPSMT" w:cs="TimesNewRomanPSMT"/>
          <w:sz w:val="24"/>
          <w:szCs w:val="24"/>
        </w:rPr>
        <w:t>у(</w:t>
      </w:r>
      <w:proofErr w:type="gramEnd"/>
      <w:r w:rsidRPr="00F13AA4">
        <w:rPr>
          <w:rFonts w:ascii="TimesNewRomanPSMT" w:hAnsi="TimesNewRomanPSMT" w:cs="TimesNewRomanPSMT"/>
          <w:sz w:val="24"/>
          <w:szCs w:val="24"/>
        </w:rPr>
        <w:t>машиночитаемый формат) в целях повторного использования без предварительного изменения человеком.</w:t>
      </w:r>
    </w:p>
    <w:p w:rsidR="007966C4" w:rsidRDefault="007966C4" w:rsidP="00F13AA4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Интернет-ресурс педагогического работника должен отражать:</w:t>
      </w:r>
    </w:p>
    <w:p w:rsidR="007966C4" w:rsidRDefault="00F13AA4" w:rsidP="007966C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7966C4">
        <w:rPr>
          <w:rFonts w:ascii="TimesNewRomanPSMT" w:hAnsi="TimesNewRomanPSMT" w:cs="TimesNewRomanPSMT"/>
          <w:sz w:val="24"/>
          <w:szCs w:val="24"/>
        </w:rPr>
        <w:t>Информацию об авторе и его педагогической деятельности</w:t>
      </w:r>
      <w:r w:rsidR="007966C4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966C4" w:rsidRDefault="007966C4" w:rsidP="00F032A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должность, место работы, образование, квалификация;</w:t>
      </w:r>
    </w:p>
    <w:p w:rsidR="007966C4" w:rsidRDefault="007966C4" w:rsidP="00F032A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краткая биография;</w:t>
      </w:r>
    </w:p>
    <w:p w:rsidR="007966C4" w:rsidRDefault="007966C4" w:rsidP="00F032A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3AA4">
        <w:rPr>
          <w:rFonts w:ascii="TimesNewRomanPSMT" w:hAnsi="TimesNewRomanPSMT" w:cs="TimesNewRomanPSMT"/>
          <w:sz w:val="24"/>
          <w:szCs w:val="24"/>
        </w:rPr>
        <w:t>электронный</w:t>
      </w:r>
      <w:proofErr w:type="gramEnd"/>
      <w:r w:rsidRPr="00F13AA4">
        <w:rPr>
          <w:rFonts w:ascii="TimesNewRomanPSMT" w:hAnsi="TimesNewRomanPSMT" w:cs="TimesNewRomanPSMT"/>
          <w:sz w:val="24"/>
          <w:szCs w:val="24"/>
        </w:rPr>
        <w:t xml:space="preserve"> портфолио: достижения, награды, публикации;</w:t>
      </w:r>
    </w:p>
    <w:p w:rsidR="007966C4" w:rsidRDefault="007966C4" w:rsidP="00F032A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фотографии, статьи, видео об авторе;</w:t>
      </w:r>
    </w:p>
    <w:p w:rsidR="007966C4" w:rsidRPr="00F13AA4" w:rsidRDefault="00F13AA4" w:rsidP="00F032A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</w:t>
      </w:r>
      <w:r w:rsidR="007966C4" w:rsidRPr="00F13AA4">
        <w:rPr>
          <w:rFonts w:ascii="TimesNewRomanPSMT" w:hAnsi="TimesNewRomanPSMT" w:cs="TimesNewRomanPSMT"/>
          <w:sz w:val="24"/>
          <w:szCs w:val="24"/>
        </w:rPr>
        <w:t>остижения учащихся: участие в конкурсах, проектах, результаты экзаменов.</w:t>
      </w:r>
    </w:p>
    <w:p w:rsidR="007966C4" w:rsidRDefault="007966C4" w:rsidP="007966C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Методический аспект профессиональной педагогической деятельности:</w:t>
      </w:r>
    </w:p>
    <w:p w:rsidR="007966C4" w:rsidRDefault="007966C4" w:rsidP="00F032A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учебно-методические материалы;</w:t>
      </w:r>
    </w:p>
    <w:p w:rsidR="007966C4" w:rsidRDefault="007966C4" w:rsidP="00F032A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F13AA4">
        <w:rPr>
          <w:rFonts w:ascii="TimesNewRomanPSMT" w:hAnsi="TimesNewRomanPSMT" w:cs="TimesNewRomanPSMT"/>
          <w:sz w:val="24"/>
          <w:szCs w:val="24"/>
        </w:rPr>
        <w:t>система заданий для обучающихся (тесты, опросы, форумы, задания)</w:t>
      </w:r>
      <w:r w:rsidR="00F13AA4">
        <w:rPr>
          <w:rFonts w:ascii="TimesNewRomanPSMT" w:hAnsi="TimesNewRomanPSMT" w:cs="TimesNewRomanPSMT"/>
          <w:sz w:val="24"/>
          <w:szCs w:val="24"/>
        </w:rPr>
        <w:t>;</w:t>
      </w:r>
      <w:proofErr w:type="gramEnd"/>
    </w:p>
    <w:p w:rsidR="007966C4" w:rsidRPr="00F13AA4" w:rsidRDefault="007966C4" w:rsidP="00F032A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образцы проектных (исследовательских) работ обучающихся, фотоотчетов по итогам учебной или внеурочной деятельности</w:t>
      </w:r>
      <w:r w:rsidRPr="00F13AA4">
        <w:rPr>
          <w:rFonts w:ascii="LiberationSans" w:hAnsi="LiberationSans" w:cs="LiberationSans"/>
          <w:sz w:val="24"/>
          <w:szCs w:val="24"/>
        </w:rPr>
        <w:t>.</w:t>
      </w:r>
    </w:p>
    <w:p w:rsidR="007966C4" w:rsidRDefault="007966C4" w:rsidP="007966C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Интерактивные формы общения и обратной связи</w:t>
      </w:r>
    </w:p>
    <w:p w:rsidR="007966C4" w:rsidRDefault="007966C4" w:rsidP="00F032A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контактная информация, e-</w:t>
      </w:r>
      <w:proofErr w:type="spellStart"/>
      <w:r w:rsidRPr="00F13AA4">
        <w:rPr>
          <w:rFonts w:ascii="TimesNewRomanPSMT" w:hAnsi="TimesNewRomanPSMT" w:cs="TimesNewRomanPSMT"/>
          <w:sz w:val="24"/>
          <w:szCs w:val="24"/>
        </w:rPr>
        <w:t>mail</w:t>
      </w:r>
      <w:proofErr w:type="spellEnd"/>
      <w:r w:rsidRPr="00F13AA4">
        <w:rPr>
          <w:rFonts w:ascii="TimesNewRomanPSMT" w:hAnsi="TimesNewRomanPSMT" w:cs="TimesNewRomanPSMT"/>
          <w:sz w:val="24"/>
          <w:szCs w:val="24"/>
        </w:rPr>
        <w:t>, ссылки на профили в социальных сетях, если такие имеются;</w:t>
      </w:r>
    </w:p>
    <w:p w:rsidR="007966C4" w:rsidRDefault="007966C4" w:rsidP="00F032A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форум, чат или блог;</w:t>
      </w:r>
    </w:p>
    <w:p w:rsidR="007966C4" w:rsidRDefault="007966C4" w:rsidP="00F032A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гостевая книга, отзывы посетителей;</w:t>
      </w:r>
    </w:p>
    <w:p w:rsidR="007966C4" w:rsidRDefault="007966C4" w:rsidP="00F032A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F13AA4">
        <w:rPr>
          <w:rFonts w:ascii="TimesNewRomanPSMT" w:hAnsi="TimesNewRomanPSMT" w:cs="TimesNewRomanPSMT"/>
          <w:sz w:val="24"/>
          <w:szCs w:val="24"/>
        </w:rPr>
        <w:t>опросы для различных категорий участников образовательного процесса;</w:t>
      </w:r>
    </w:p>
    <w:p w:rsidR="007966C4" w:rsidRPr="00653D3A" w:rsidRDefault="007966C4" w:rsidP="00F032A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653D3A">
        <w:rPr>
          <w:rFonts w:ascii="TimesNewRomanPSMT" w:hAnsi="TimesNewRomanPSMT" w:cs="TimesNewRomanPSMT"/>
          <w:sz w:val="24"/>
          <w:szCs w:val="24"/>
        </w:rPr>
        <w:t>новостная лента.</w:t>
      </w:r>
    </w:p>
    <w:p w:rsidR="007966C4" w:rsidRDefault="007966C4" w:rsidP="007966C4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Нормативно-правовую базу профессиональной педагогической деятельности:</w:t>
      </w:r>
    </w:p>
    <w:p w:rsidR="007966C4" w:rsidRDefault="007966C4" w:rsidP="00F032A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653D3A">
        <w:rPr>
          <w:rFonts w:ascii="TimesNewRomanPSMT" w:hAnsi="TimesNewRomanPSMT" w:cs="TimesNewRomanPSMT"/>
          <w:sz w:val="24"/>
          <w:szCs w:val="24"/>
        </w:rPr>
        <w:t>ссылки на основные нормативные документы, отражающие требования к содержанию и результатам по направлению</w:t>
      </w:r>
      <w:r w:rsidR="00653D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653D3A">
        <w:rPr>
          <w:rFonts w:ascii="TimesNewRomanPSMT" w:hAnsi="TimesNewRomanPSMT" w:cs="TimesNewRomanPSMT"/>
          <w:sz w:val="24"/>
          <w:szCs w:val="24"/>
        </w:rPr>
        <w:t>профессиональной педагогической деятельности;</w:t>
      </w:r>
    </w:p>
    <w:p w:rsidR="007966C4" w:rsidRPr="00653D3A" w:rsidRDefault="007966C4" w:rsidP="00F032A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653D3A">
        <w:rPr>
          <w:rFonts w:ascii="TimesNewRomanPSMT" w:hAnsi="TimesNewRomanPSMT" w:cs="TimesNewRomanPSMT"/>
          <w:sz w:val="24"/>
          <w:szCs w:val="24"/>
        </w:rPr>
        <w:t>информация об используемых в работе учебниках, учебно-методических комплексах и т.п.</w:t>
      </w:r>
    </w:p>
    <w:p w:rsidR="007966C4" w:rsidRDefault="00FF1170" w:rsidP="00FF11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170" w:rsidRDefault="00FF1170" w:rsidP="00FF1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70"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:rsidR="00FF1170" w:rsidRDefault="00FF1170" w:rsidP="00DA49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8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A49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498F">
        <w:rPr>
          <w:rFonts w:ascii="Times New Roman" w:hAnsi="Times New Roman" w:cs="Times New Roman"/>
          <w:sz w:val="24"/>
          <w:szCs w:val="24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FF1170" w:rsidRDefault="007C05BE" w:rsidP="00DA49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8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A498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A498F">
        <w:rPr>
          <w:rFonts w:ascii="Times New Roman" w:hAnsi="Times New Roman" w:cs="Times New Roman"/>
          <w:sz w:val="24"/>
          <w:szCs w:val="24"/>
        </w:rPr>
        <w:t xml:space="preserve"> России № 761н от 26 августа 2010</w:t>
      </w:r>
      <w:r w:rsidR="00DA498F" w:rsidRPr="00DA498F">
        <w:rPr>
          <w:rFonts w:ascii="Times New Roman" w:hAnsi="Times New Roman" w:cs="Times New Roman"/>
          <w:sz w:val="24"/>
          <w:szCs w:val="24"/>
        </w:rPr>
        <w:t xml:space="preserve"> </w:t>
      </w:r>
      <w:r w:rsidRPr="00DA498F">
        <w:rPr>
          <w:rFonts w:ascii="Times New Roman" w:hAnsi="Times New Roman" w:cs="Times New Roman"/>
          <w:sz w:val="24"/>
          <w:szCs w:val="24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7C05BE" w:rsidRDefault="007C05BE" w:rsidP="00DA49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8F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прохождению аттестационных процедур  ШАБЛ</w:t>
      </w:r>
      <w:r w:rsidR="00DA498F" w:rsidRPr="00DA498F">
        <w:rPr>
          <w:rFonts w:ascii="Times New Roman" w:hAnsi="Times New Roman" w:cs="Times New Roman"/>
          <w:sz w:val="24"/>
          <w:szCs w:val="24"/>
        </w:rPr>
        <w:t xml:space="preserve">ОН ДЛЯ ЗАПОЛНЕНИЯ </w:t>
      </w:r>
      <w:r w:rsidR="00DA498F">
        <w:sym w:font="Symbol" w:char="F05B"/>
      </w:r>
      <w:r w:rsidR="00DA498F" w:rsidRPr="00DA498F">
        <w:rPr>
          <w:rFonts w:ascii="Times New Roman" w:hAnsi="Times New Roman" w:cs="Times New Roman"/>
          <w:sz w:val="24"/>
          <w:szCs w:val="24"/>
        </w:rPr>
        <w:t>сайт</w:t>
      </w:r>
      <w:r w:rsidR="00DA498F">
        <w:sym w:font="Symbol" w:char="F05D"/>
      </w:r>
      <w:r w:rsidR="00DA498F" w:rsidRPr="00DA498F">
        <w:rPr>
          <w:rFonts w:ascii="Times New Roman" w:hAnsi="Times New Roman" w:cs="Times New Roman"/>
          <w:sz w:val="24"/>
          <w:szCs w:val="24"/>
        </w:rPr>
        <w:t xml:space="preserve"> / ГБУДО </w:t>
      </w:r>
      <w:proofErr w:type="spellStart"/>
      <w:proofErr w:type="gramStart"/>
      <w:r w:rsidR="00DA498F" w:rsidRPr="00DA498F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proofErr w:type="gramEnd"/>
      <w:r w:rsidR="00DA498F" w:rsidRPr="00DA498F">
        <w:rPr>
          <w:rFonts w:ascii="Times New Roman" w:hAnsi="Times New Roman" w:cs="Times New Roman"/>
          <w:sz w:val="24"/>
          <w:szCs w:val="24"/>
        </w:rPr>
        <w:t xml:space="preserve"> НО Режим доступа:  </w:t>
      </w:r>
      <w:r w:rsidR="00DA498F" w:rsidRPr="00DA498F">
        <w:t xml:space="preserve"> </w:t>
      </w:r>
      <w:hyperlink r:id="rId20" w:history="1">
        <w:r w:rsidR="00DA498F" w:rsidRPr="00DA498F">
          <w:rPr>
            <w:rStyle w:val="ac"/>
            <w:rFonts w:ascii="Times New Roman" w:hAnsi="Times New Roman" w:cs="Times New Roman"/>
            <w:sz w:val="24"/>
            <w:szCs w:val="24"/>
          </w:rPr>
          <w:t>http://educate52.ru/</w:t>
        </w:r>
      </w:hyperlink>
    </w:p>
    <w:p w:rsidR="007C05BE" w:rsidRPr="00DA498F" w:rsidRDefault="00DA498F" w:rsidP="00DA49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98F">
        <w:rPr>
          <w:rFonts w:ascii="Times New Roman" w:hAnsi="Times New Roman" w:cs="Times New Roman"/>
          <w:sz w:val="24"/>
          <w:szCs w:val="24"/>
        </w:rPr>
        <w:t>Методические рекомендации по прохождению аттестационных процедур</w:t>
      </w:r>
      <w:r w:rsidRPr="00DA498F">
        <w:rPr>
          <w:rFonts w:ascii="Times New Roman" w:hAnsi="Times New Roman" w:cs="Times New Roman"/>
          <w:sz w:val="24"/>
          <w:szCs w:val="24"/>
        </w:rPr>
        <w:t xml:space="preserve"> </w:t>
      </w:r>
      <w:r w:rsidRPr="00DA498F">
        <w:rPr>
          <w:rFonts w:ascii="Times New Roman" w:hAnsi="Times New Roman" w:cs="Times New Roman"/>
          <w:sz w:val="24"/>
          <w:szCs w:val="24"/>
        </w:rPr>
        <w:t>ШАБЛОН ДЛЯ ЗАПОЛНЕНИЯ</w:t>
      </w:r>
      <w:r w:rsidRPr="00DA498F">
        <w:rPr>
          <w:rFonts w:ascii="Times New Roman" w:hAnsi="Times New Roman" w:cs="Times New Roman"/>
          <w:sz w:val="24"/>
          <w:szCs w:val="24"/>
        </w:rPr>
        <w:t xml:space="preserve">  </w:t>
      </w:r>
      <w:r>
        <w:sym w:font="Symbol" w:char="F05B"/>
      </w:r>
      <w:r w:rsidRPr="00DA498F">
        <w:rPr>
          <w:rFonts w:ascii="Times New Roman" w:hAnsi="Times New Roman" w:cs="Times New Roman"/>
          <w:sz w:val="24"/>
          <w:szCs w:val="24"/>
        </w:rPr>
        <w:t>сайт</w:t>
      </w:r>
      <w:r>
        <w:sym w:font="Symbol" w:char="F05D"/>
      </w:r>
      <w:r>
        <w:t>/</w:t>
      </w:r>
      <w:r w:rsidRPr="00DA498F">
        <w:rPr>
          <w:rFonts w:ascii="Times New Roman" w:hAnsi="Times New Roman" w:cs="Times New Roman"/>
          <w:sz w:val="24"/>
          <w:szCs w:val="24"/>
        </w:rPr>
        <w:t xml:space="preserve"> ГБУДО ЦЭВДНО. Режим доступа:</w:t>
      </w:r>
      <w:r w:rsidRPr="00DA498F">
        <w:t xml:space="preserve"> </w:t>
      </w:r>
      <w:r>
        <w:t xml:space="preserve">     </w:t>
      </w:r>
      <w:hyperlink r:id="rId21" w:history="1">
        <w:r w:rsidRPr="00DA498F">
          <w:rPr>
            <w:rStyle w:val="ac"/>
            <w:rFonts w:ascii="Times New Roman" w:hAnsi="Times New Roman" w:cs="Times New Roman"/>
            <w:sz w:val="24"/>
            <w:szCs w:val="24"/>
          </w:rPr>
          <w:t>http://deti-nn.ru/</w:t>
        </w:r>
      </w:hyperlink>
    </w:p>
    <w:p w:rsidR="00D31A6B" w:rsidRPr="00D31A6B" w:rsidRDefault="00DA498F" w:rsidP="00D31A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6B">
        <w:rPr>
          <w:rFonts w:ascii="Times New Roman" w:hAnsi="Times New Roman" w:cs="Times New Roman"/>
          <w:sz w:val="24"/>
          <w:szCs w:val="24"/>
        </w:rPr>
        <w:t>Компьютерная презентация</w:t>
      </w:r>
      <w:r w:rsidRPr="00D31A6B">
        <w:rPr>
          <w:rFonts w:ascii="Times New Roman" w:hAnsi="Times New Roman" w:cs="Times New Roman"/>
          <w:sz w:val="24"/>
          <w:szCs w:val="24"/>
        </w:rPr>
        <w:t xml:space="preserve"> </w:t>
      </w:r>
      <w:r w:rsidRPr="00D31A6B">
        <w:rPr>
          <w:rFonts w:ascii="Times New Roman" w:hAnsi="Times New Roman" w:cs="Times New Roman"/>
          <w:sz w:val="24"/>
          <w:szCs w:val="24"/>
        </w:rPr>
        <w:t>практических достижений профессиональной деятельности (личного вклада в развитие образования) педагогического работника</w:t>
      </w:r>
      <w:r w:rsidR="00D31A6B" w:rsidRPr="00D31A6B">
        <w:rPr>
          <w:rFonts w:ascii="Times New Roman" w:hAnsi="Times New Roman" w:cs="Times New Roman"/>
          <w:sz w:val="24"/>
          <w:szCs w:val="24"/>
        </w:rPr>
        <w:t xml:space="preserve"> </w:t>
      </w:r>
      <w:r w:rsidR="00D31A6B">
        <w:rPr>
          <w:rFonts w:ascii="Times New Roman" w:hAnsi="Times New Roman" w:cs="Times New Roman"/>
          <w:sz w:val="24"/>
          <w:szCs w:val="24"/>
        </w:rPr>
        <w:t xml:space="preserve"> </w:t>
      </w:r>
      <w:r w:rsidR="00D31A6B">
        <w:sym w:font="Symbol" w:char="F05B"/>
      </w:r>
      <w:r w:rsidR="00D31A6B" w:rsidRPr="00DA498F">
        <w:rPr>
          <w:rFonts w:ascii="Times New Roman" w:hAnsi="Times New Roman" w:cs="Times New Roman"/>
          <w:sz w:val="24"/>
          <w:szCs w:val="24"/>
        </w:rPr>
        <w:t>сайт</w:t>
      </w:r>
      <w:r w:rsidR="00D31A6B">
        <w:sym w:font="Symbol" w:char="F05D"/>
      </w:r>
      <w:r w:rsidR="00D31A6B" w:rsidRPr="00DA498F">
        <w:rPr>
          <w:rFonts w:ascii="Times New Roman" w:hAnsi="Times New Roman" w:cs="Times New Roman"/>
          <w:sz w:val="24"/>
          <w:szCs w:val="24"/>
        </w:rPr>
        <w:t xml:space="preserve"> </w:t>
      </w:r>
      <w:r w:rsidR="00D31A6B">
        <w:rPr>
          <w:rFonts w:ascii="Times New Roman" w:hAnsi="Times New Roman" w:cs="Times New Roman"/>
          <w:sz w:val="24"/>
          <w:szCs w:val="24"/>
        </w:rPr>
        <w:t xml:space="preserve">    </w:t>
      </w:r>
      <w:r w:rsidR="00D31A6B" w:rsidRPr="00D31A6B">
        <w:rPr>
          <w:rFonts w:ascii="Times New Roman" w:hAnsi="Times New Roman" w:cs="Times New Roman"/>
          <w:sz w:val="24"/>
          <w:szCs w:val="24"/>
        </w:rPr>
        <w:t>/ ГБУДО ЦЭВДНО. Режим доступа:      http://deti-nn.ru/</w:t>
      </w:r>
    </w:p>
    <w:p w:rsidR="00DA498F" w:rsidRPr="00D31A6B" w:rsidRDefault="00D31A6B" w:rsidP="00D31A6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оценке профессиональной деятельности педагогических работников в целях установления квалификационной категории на основе результатов их работы </w:t>
      </w:r>
      <w:r>
        <w:sym w:font="Symbol" w:char="F05B"/>
      </w:r>
      <w:r w:rsidRPr="00DA498F">
        <w:rPr>
          <w:rFonts w:ascii="Times New Roman" w:hAnsi="Times New Roman" w:cs="Times New Roman"/>
          <w:sz w:val="24"/>
          <w:szCs w:val="24"/>
        </w:rPr>
        <w:t>сайт</w:t>
      </w:r>
      <w:r>
        <w:sym w:font="Symbol" w:char="F05D"/>
      </w:r>
      <w:r>
        <w:t>/</w:t>
      </w:r>
      <w:r>
        <w:t xml:space="preserve"> </w:t>
      </w:r>
      <w:r w:rsidRPr="00D31A6B">
        <w:rPr>
          <w:rFonts w:ascii="Times New Roman" w:hAnsi="Times New Roman" w:cs="Times New Roman"/>
          <w:sz w:val="24"/>
          <w:szCs w:val="24"/>
        </w:rPr>
        <w:t>ГБУ ДПО НИРО</w:t>
      </w:r>
      <w:r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bookmarkStart w:id="0" w:name="_GoBack"/>
      <w:bookmarkEnd w:id="0"/>
      <w:r w:rsidRPr="00D31A6B">
        <w:rPr>
          <w:rFonts w:ascii="Times New Roman" w:hAnsi="Times New Roman" w:cs="Times New Roman"/>
          <w:sz w:val="24"/>
          <w:szCs w:val="24"/>
        </w:rPr>
        <w:t>http://www.niro.nnov.ru/?id=22184</w:t>
      </w:r>
    </w:p>
    <w:p w:rsidR="00DA498F" w:rsidRPr="00DA498F" w:rsidRDefault="00DA498F" w:rsidP="00DA498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A498F" w:rsidRPr="00DA498F" w:rsidSect="007D4F3A"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C9" w:rsidRDefault="00A440C9" w:rsidP="00594BDE">
      <w:pPr>
        <w:spacing w:after="0" w:line="240" w:lineRule="auto"/>
      </w:pPr>
      <w:r>
        <w:separator/>
      </w:r>
    </w:p>
  </w:endnote>
  <w:endnote w:type="continuationSeparator" w:id="0">
    <w:p w:rsidR="00A440C9" w:rsidRDefault="00A440C9" w:rsidP="0059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Liberatio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64235"/>
      <w:docPartObj>
        <w:docPartGallery w:val="Page Numbers (Bottom of Page)"/>
        <w:docPartUnique/>
      </w:docPartObj>
    </w:sdtPr>
    <w:sdtContent>
      <w:p w:rsidR="007C05BE" w:rsidRDefault="007C0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6B">
          <w:rPr>
            <w:noProof/>
          </w:rPr>
          <w:t>21</w:t>
        </w:r>
        <w:r>
          <w:fldChar w:fldCharType="end"/>
        </w:r>
      </w:p>
    </w:sdtContent>
  </w:sdt>
  <w:p w:rsidR="007C05BE" w:rsidRDefault="007C05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C9" w:rsidRDefault="00A440C9" w:rsidP="00594BDE">
      <w:pPr>
        <w:spacing w:after="0" w:line="240" w:lineRule="auto"/>
      </w:pPr>
      <w:r>
        <w:separator/>
      </w:r>
    </w:p>
  </w:footnote>
  <w:footnote w:type="continuationSeparator" w:id="0">
    <w:p w:rsidR="00A440C9" w:rsidRDefault="00A440C9" w:rsidP="0059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5A8"/>
    <w:multiLevelType w:val="hybridMultilevel"/>
    <w:tmpl w:val="49141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515A0"/>
    <w:multiLevelType w:val="hybridMultilevel"/>
    <w:tmpl w:val="C2B428B4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0BDE"/>
    <w:multiLevelType w:val="hybridMultilevel"/>
    <w:tmpl w:val="0166EAFE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0172"/>
    <w:multiLevelType w:val="hybridMultilevel"/>
    <w:tmpl w:val="471E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61A75"/>
    <w:multiLevelType w:val="hybridMultilevel"/>
    <w:tmpl w:val="AA54CF00"/>
    <w:lvl w:ilvl="0" w:tplc="B1B4BA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4A9A"/>
    <w:multiLevelType w:val="hybridMultilevel"/>
    <w:tmpl w:val="4F9C9CAE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0367E"/>
    <w:multiLevelType w:val="hybridMultilevel"/>
    <w:tmpl w:val="6950A496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A7E16"/>
    <w:multiLevelType w:val="hybridMultilevel"/>
    <w:tmpl w:val="C64CD362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F783A"/>
    <w:multiLevelType w:val="multilevel"/>
    <w:tmpl w:val="4F10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74783"/>
    <w:multiLevelType w:val="hybridMultilevel"/>
    <w:tmpl w:val="4FE8F8EE"/>
    <w:lvl w:ilvl="0" w:tplc="165ADC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401483E"/>
    <w:multiLevelType w:val="hybridMultilevel"/>
    <w:tmpl w:val="92EC08A8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65391"/>
    <w:multiLevelType w:val="multilevel"/>
    <w:tmpl w:val="3BFE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7527A"/>
    <w:multiLevelType w:val="hybridMultilevel"/>
    <w:tmpl w:val="901CF6BA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529EE"/>
    <w:multiLevelType w:val="hybridMultilevel"/>
    <w:tmpl w:val="B782AD32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B6B"/>
    <w:rsid w:val="000264CA"/>
    <w:rsid w:val="00092B6B"/>
    <w:rsid w:val="00134675"/>
    <w:rsid w:val="00134986"/>
    <w:rsid w:val="0014726F"/>
    <w:rsid w:val="00176817"/>
    <w:rsid w:val="001F5DCA"/>
    <w:rsid w:val="00256306"/>
    <w:rsid w:val="00263D4B"/>
    <w:rsid w:val="00270DEB"/>
    <w:rsid w:val="00285491"/>
    <w:rsid w:val="002D7550"/>
    <w:rsid w:val="00335B5B"/>
    <w:rsid w:val="003411FB"/>
    <w:rsid w:val="003F398F"/>
    <w:rsid w:val="003F760D"/>
    <w:rsid w:val="0040601F"/>
    <w:rsid w:val="00472721"/>
    <w:rsid w:val="00480912"/>
    <w:rsid w:val="00497F52"/>
    <w:rsid w:val="00510CA5"/>
    <w:rsid w:val="00557F9E"/>
    <w:rsid w:val="0059126C"/>
    <w:rsid w:val="00594BDE"/>
    <w:rsid w:val="005C3631"/>
    <w:rsid w:val="00653D3A"/>
    <w:rsid w:val="006D1571"/>
    <w:rsid w:val="0071161A"/>
    <w:rsid w:val="007966C4"/>
    <w:rsid w:val="007A69AA"/>
    <w:rsid w:val="007C05BE"/>
    <w:rsid w:val="007D4F3A"/>
    <w:rsid w:val="007D5668"/>
    <w:rsid w:val="007F04F7"/>
    <w:rsid w:val="00812ADC"/>
    <w:rsid w:val="008232AB"/>
    <w:rsid w:val="00905BE7"/>
    <w:rsid w:val="0093212C"/>
    <w:rsid w:val="00941775"/>
    <w:rsid w:val="009C7027"/>
    <w:rsid w:val="009F1DF5"/>
    <w:rsid w:val="00A440C9"/>
    <w:rsid w:val="00AB784F"/>
    <w:rsid w:val="00B40D35"/>
    <w:rsid w:val="00B45646"/>
    <w:rsid w:val="00B45782"/>
    <w:rsid w:val="00BB6064"/>
    <w:rsid w:val="00C936EC"/>
    <w:rsid w:val="00CA5FAA"/>
    <w:rsid w:val="00D31A6B"/>
    <w:rsid w:val="00DA498F"/>
    <w:rsid w:val="00DF3983"/>
    <w:rsid w:val="00DF46EA"/>
    <w:rsid w:val="00E04543"/>
    <w:rsid w:val="00EE6DBB"/>
    <w:rsid w:val="00F032AF"/>
    <w:rsid w:val="00F13AA4"/>
    <w:rsid w:val="00F70B4C"/>
    <w:rsid w:val="00F71886"/>
    <w:rsid w:val="00FB4A35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6B"/>
    <w:pPr>
      <w:ind w:left="720"/>
      <w:contextualSpacing/>
    </w:pPr>
  </w:style>
  <w:style w:type="paragraph" w:styleId="a4">
    <w:name w:val="No Spacing"/>
    <w:uiPriority w:val="1"/>
    <w:qFormat/>
    <w:rsid w:val="00263D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D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BDE"/>
  </w:style>
  <w:style w:type="paragraph" w:styleId="a9">
    <w:name w:val="footer"/>
    <w:basedOn w:val="a"/>
    <w:link w:val="aa"/>
    <w:uiPriority w:val="99"/>
    <w:unhideWhenUsed/>
    <w:rsid w:val="0059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BDE"/>
  </w:style>
  <w:style w:type="character" w:styleId="ab">
    <w:name w:val="Strong"/>
    <w:basedOn w:val="a0"/>
    <w:uiPriority w:val="22"/>
    <w:qFormat/>
    <w:rsid w:val="00FB4A35"/>
    <w:rPr>
      <w:b/>
      <w:bCs/>
    </w:rPr>
  </w:style>
  <w:style w:type="character" w:styleId="ac">
    <w:name w:val="Hyperlink"/>
    <w:basedOn w:val="a0"/>
    <w:uiPriority w:val="99"/>
    <w:unhideWhenUsed/>
    <w:rsid w:val="00DA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ro.nnov.ru/?id=22305" TargetMode="External"/><Relationship Id="rId18" Type="http://schemas.openxmlformats.org/officeDocument/2006/relationships/hyperlink" Target="http://www.niro.nnov.ru/?id=5835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i-n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iro.nnov.ru/?id=21421" TargetMode="External"/><Relationship Id="rId17" Type="http://schemas.openxmlformats.org/officeDocument/2006/relationships/hyperlink" Target="http://www.niro.nnov.ru/?id=220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ro.nnov.ru/?id=8379" TargetMode="External"/><Relationship Id="rId20" Type="http://schemas.openxmlformats.org/officeDocument/2006/relationships/hyperlink" Target="http://educate5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ro.nnov.ru/?id=214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ro.nnov.ru/?id=583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iro.nnov.ru/?id=76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8BFE-53F7-4349-BDED-2EF71555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DDT</cp:lastModifiedBy>
  <cp:revision>17</cp:revision>
  <cp:lastPrinted>2008-10-20T06:46:00Z</cp:lastPrinted>
  <dcterms:created xsi:type="dcterms:W3CDTF">2008-10-17T06:36:00Z</dcterms:created>
  <dcterms:modified xsi:type="dcterms:W3CDTF">2016-12-01T13:08:00Z</dcterms:modified>
</cp:coreProperties>
</file>